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43" w:rsidRDefault="00A32D57" w:rsidP="00ED1AE0">
      <w:pPr>
        <w:spacing w:after="0" w:line="240" w:lineRule="auto"/>
        <w:jc w:val="center"/>
        <w:rPr>
          <w:b/>
          <w:sz w:val="28"/>
        </w:rPr>
      </w:pPr>
      <w:r w:rsidRPr="00A32D57">
        <w:rPr>
          <w:b/>
          <w:sz w:val="28"/>
        </w:rPr>
        <w:t>Curriculum Vitae:</w:t>
      </w:r>
      <w:r w:rsidR="00162E43" w:rsidRPr="00A32D57">
        <w:rPr>
          <w:b/>
          <w:sz w:val="28"/>
        </w:rPr>
        <w:t xml:space="preserve"> Jutta Jain-Neubauer</w:t>
      </w:r>
      <w:r w:rsidR="00C4022B">
        <w:rPr>
          <w:b/>
          <w:sz w:val="28"/>
        </w:rPr>
        <w:t>, MA, PhD</w:t>
      </w:r>
      <w:bookmarkStart w:id="0" w:name="_GoBack"/>
      <w:bookmarkEnd w:id="0"/>
    </w:p>
    <w:p w:rsidR="00ED1AE0" w:rsidRPr="00ED1AE0" w:rsidRDefault="005D7C04" w:rsidP="00ED1AE0">
      <w:pPr>
        <w:spacing w:after="0" w:line="240" w:lineRule="auto"/>
        <w:ind w:left="1440" w:firstLine="72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email</w:t>
      </w:r>
      <w:proofErr w:type="gramEnd"/>
      <w:r>
        <w:rPr>
          <w:i/>
          <w:sz w:val="20"/>
          <w:szCs w:val="20"/>
        </w:rPr>
        <w:t>: jutta.jain@gmx.net</w:t>
      </w:r>
    </w:p>
    <w:p w:rsidR="00162E43" w:rsidRPr="005A631C" w:rsidRDefault="00162E43" w:rsidP="005D7C04">
      <w:pPr>
        <w:spacing w:after="0" w:line="240" w:lineRule="auto"/>
      </w:pPr>
    </w:p>
    <w:p w:rsidR="00162E43" w:rsidRPr="005A631C" w:rsidRDefault="005A631C" w:rsidP="005D7C04">
      <w:pPr>
        <w:spacing w:after="0" w:line="240" w:lineRule="auto"/>
      </w:pPr>
      <w:r w:rsidRPr="005A631C">
        <w:rPr>
          <w:b/>
        </w:rPr>
        <w:t>University Education</w:t>
      </w:r>
    </w:p>
    <w:p w:rsidR="00162E43" w:rsidRPr="005A631C" w:rsidRDefault="0099006E" w:rsidP="005D7C04">
      <w:pPr>
        <w:spacing w:after="0" w:line="240" w:lineRule="auto"/>
      </w:pPr>
      <w:r>
        <w:t>1970-71</w:t>
      </w:r>
      <w:r>
        <w:tab/>
      </w:r>
      <w:r w:rsidR="005A631C" w:rsidRPr="005A631C">
        <w:t>study of Indology, History of Religions and English Language and Literatures</w:t>
      </w:r>
      <w:r w:rsidR="00746869" w:rsidRPr="005A631C">
        <w:t xml:space="preserve">, </w:t>
      </w:r>
      <w:r w:rsidR="00162E43" w:rsidRPr="005A631C">
        <w:t xml:space="preserve"> </w:t>
      </w:r>
      <w:r w:rsidR="00162E43" w:rsidRPr="005A631C">
        <w:tab/>
      </w:r>
      <w:r w:rsidR="00162E43" w:rsidRPr="005A631C">
        <w:tab/>
      </w:r>
      <w:r w:rsidR="00162E43" w:rsidRPr="005A631C">
        <w:tab/>
      </w:r>
      <w:r w:rsidR="005A631C">
        <w:t>University of Marburg, Germany</w:t>
      </w:r>
    </w:p>
    <w:p w:rsidR="00162E43" w:rsidRPr="005A631C" w:rsidRDefault="0099006E" w:rsidP="005D7C04">
      <w:pPr>
        <w:spacing w:after="0" w:line="240" w:lineRule="auto"/>
        <w:ind w:left="1418" w:hanging="1418"/>
      </w:pPr>
      <w:r>
        <w:t xml:space="preserve">1971-75 </w:t>
      </w:r>
      <w:r>
        <w:tab/>
      </w:r>
      <w:r w:rsidR="005A631C" w:rsidRPr="005A631C">
        <w:t>stu</w:t>
      </w:r>
      <w:r w:rsidR="00CD51CD">
        <w:t>dy of Indology</w:t>
      </w:r>
      <w:r w:rsidR="005A631C" w:rsidRPr="005A631C">
        <w:t>, Indian Art History, and Contemporary Indian Languages (Hindi)</w:t>
      </w:r>
      <w:r w:rsidR="00746869" w:rsidRPr="005A631C">
        <w:t>,</w:t>
      </w:r>
      <w:r w:rsidR="005A631C">
        <w:t xml:space="preserve"> South Asia Institute, University of Heidelberg, Germany</w:t>
      </w:r>
    </w:p>
    <w:p w:rsidR="00162E43" w:rsidRPr="005A631C" w:rsidRDefault="009575EF" w:rsidP="005D7C04">
      <w:pPr>
        <w:spacing w:after="0" w:line="240" w:lineRule="auto"/>
        <w:ind w:left="1418" w:hanging="1418"/>
      </w:pPr>
      <w:r>
        <w:t>1976</w:t>
      </w:r>
      <w:r>
        <w:tab/>
      </w:r>
      <w:r w:rsidR="001A5E76">
        <w:t>M.A. in</w:t>
      </w:r>
      <w:r w:rsidR="005A631C" w:rsidRPr="005A631C">
        <w:t xml:space="preserve"> Indian Art History and Indology</w:t>
      </w:r>
      <w:r w:rsidR="001A5E76">
        <w:t>,</w:t>
      </w:r>
      <w:r w:rsidR="005A631C" w:rsidRPr="005A631C">
        <w:t xml:space="preserve"> </w:t>
      </w:r>
      <w:r w:rsidR="001A5E76">
        <w:t>University of</w:t>
      </w:r>
      <w:r w:rsidR="00162E43" w:rsidRPr="005A631C">
        <w:t xml:space="preserve"> Heidelberg</w:t>
      </w:r>
      <w:r w:rsidR="007240C3">
        <w:t xml:space="preserve"> with a thesis on</w:t>
      </w:r>
      <w:r w:rsidR="002A7D5B">
        <w:t xml:space="preserve"> “</w:t>
      </w:r>
      <w:r w:rsidR="007240C3">
        <w:t xml:space="preserve">The </w:t>
      </w:r>
      <w:r w:rsidR="00162E43" w:rsidRPr="005A631C">
        <w:t>Ramayana</w:t>
      </w:r>
      <w:r w:rsidR="007240C3">
        <w:t xml:space="preserve"> Miniatures in Pa</w:t>
      </w:r>
      <w:r>
        <w:t>hari Painting</w:t>
      </w:r>
      <w:r w:rsidR="00162E43" w:rsidRPr="005A631C">
        <w:t>"</w:t>
      </w:r>
    </w:p>
    <w:p w:rsidR="00162E43" w:rsidRPr="007240C3" w:rsidRDefault="00746869" w:rsidP="005D7C04">
      <w:pPr>
        <w:spacing w:after="0" w:line="240" w:lineRule="auto"/>
        <w:ind w:left="1418" w:hanging="1418"/>
      </w:pPr>
      <w:r w:rsidRPr="007240C3">
        <w:t>1976-78</w:t>
      </w:r>
      <w:r w:rsidRPr="007240C3">
        <w:tab/>
      </w:r>
      <w:r w:rsidR="00CC6E03">
        <w:t>study</w:t>
      </w:r>
      <w:r w:rsidR="007240C3">
        <w:t xml:space="preserve"> at the </w:t>
      </w:r>
      <w:r w:rsidR="00122F18">
        <w:t>University of Bonn, Germany; PhD</w:t>
      </w:r>
      <w:r w:rsidR="007240C3">
        <w:t xml:space="preserve"> </w:t>
      </w:r>
      <w:r w:rsidR="007240C3" w:rsidRPr="007240C3">
        <w:t>Scholarship of the German Acade</w:t>
      </w:r>
      <w:r w:rsidR="007240C3">
        <w:t>mic Exchange Service (DAAD) affiliated to the</w:t>
      </w:r>
      <w:r w:rsidRPr="007240C3">
        <w:t xml:space="preserve"> L.D. </w:t>
      </w:r>
      <w:r w:rsidR="00162E43" w:rsidRPr="007240C3">
        <w:t>Institute of Indology, Ahmedabad</w:t>
      </w:r>
      <w:r w:rsidR="007240C3">
        <w:t>, India, for</w:t>
      </w:r>
      <w:r w:rsidR="00162E43" w:rsidRPr="007240C3">
        <w:t xml:space="preserve"> </w:t>
      </w:r>
      <w:r w:rsidR="00122F18">
        <w:t>doing research on thesis</w:t>
      </w:r>
      <w:r w:rsidR="00162E43" w:rsidRPr="007240C3">
        <w:t xml:space="preserve"> "The Stepwells of Gujarat in art-historical Perspective"</w:t>
      </w:r>
    </w:p>
    <w:p w:rsidR="00162E43" w:rsidRPr="007240C3" w:rsidRDefault="007240C3" w:rsidP="005D7C04">
      <w:pPr>
        <w:spacing w:after="0" w:line="240" w:lineRule="auto"/>
        <w:ind w:left="1418" w:hanging="1418"/>
      </w:pPr>
      <w:r w:rsidRPr="007240C3">
        <w:t>1978, July</w:t>
      </w:r>
      <w:r>
        <w:tab/>
      </w:r>
      <w:r w:rsidR="00122F18">
        <w:t>PhD</w:t>
      </w:r>
      <w:r w:rsidR="00162E43" w:rsidRPr="007240C3">
        <w:t>,</w:t>
      </w:r>
      <w:r w:rsidR="001A5E76">
        <w:t xml:space="preserve"> University of</w:t>
      </w:r>
      <w:r w:rsidR="00162E43" w:rsidRPr="007240C3">
        <w:t xml:space="preserve"> Bonn, </w:t>
      </w:r>
      <w:r w:rsidRPr="007240C3">
        <w:t>in Indian Art History, Indology</w:t>
      </w:r>
      <w:r>
        <w:t xml:space="preserve"> </w:t>
      </w:r>
      <w:r w:rsidR="00122F18">
        <w:t xml:space="preserve">and History of Religions with </w:t>
      </w:r>
      <w:r>
        <w:t>thesis on</w:t>
      </w:r>
      <w:r w:rsidR="00162E43" w:rsidRPr="007240C3">
        <w:t xml:space="preserve"> "The Stepwell</w:t>
      </w:r>
      <w:r w:rsidR="001A5E76">
        <w:t xml:space="preserve">s of Gujarat in art-historical </w:t>
      </w:r>
      <w:r w:rsidR="00122F18">
        <w:t>Perspective"</w:t>
      </w:r>
    </w:p>
    <w:p w:rsidR="00162E43" w:rsidRPr="007240C3" w:rsidRDefault="00162E43" w:rsidP="005D7C04">
      <w:pPr>
        <w:spacing w:after="0" w:line="240" w:lineRule="auto"/>
        <w:rPr>
          <w:b/>
        </w:rPr>
      </w:pPr>
    </w:p>
    <w:p w:rsidR="00162E43" w:rsidRPr="003B3B21" w:rsidRDefault="007240C3" w:rsidP="005D7C04">
      <w:pPr>
        <w:spacing w:after="0" w:line="240" w:lineRule="auto"/>
        <w:rPr>
          <w:b/>
        </w:rPr>
      </w:pPr>
      <w:r w:rsidRPr="003B3B21">
        <w:rPr>
          <w:b/>
        </w:rPr>
        <w:t>Professional experiences and research activities</w:t>
      </w:r>
    </w:p>
    <w:p w:rsidR="004B41E8" w:rsidRDefault="0099006E" w:rsidP="005D7C04">
      <w:pPr>
        <w:spacing w:after="0" w:line="240" w:lineRule="auto"/>
        <w:ind w:left="1418" w:hanging="1134"/>
        <w:rPr>
          <w:rFonts w:cs="Arial"/>
        </w:rPr>
      </w:pPr>
      <w:r>
        <w:t>2014-2015</w:t>
      </w:r>
      <w:r>
        <w:tab/>
      </w:r>
      <w:r w:rsidR="001A5E76" w:rsidRPr="001A5E76">
        <w:t>Research Project under the aegis of the</w:t>
      </w:r>
      <w:r w:rsidR="004B41E8" w:rsidRPr="001A5E76">
        <w:t xml:space="preserve"> </w:t>
      </w:r>
      <w:r w:rsidR="004B41E8" w:rsidRPr="001A5E76">
        <w:rPr>
          <w:rFonts w:cs="Arial"/>
        </w:rPr>
        <w:t>Alumni-Programm</w:t>
      </w:r>
      <w:r w:rsidR="001A5E76" w:rsidRPr="001A5E76">
        <w:rPr>
          <w:rFonts w:cs="Arial"/>
        </w:rPr>
        <w:t>e</w:t>
      </w:r>
      <w:r w:rsidR="001A5E76" w:rsidRPr="001A5E76">
        <w:rPr>
          <w:rFonts w:cs="Arial"/>
          <w:color w:val="000000"/>
        </w:rPr>
        <w:t xml:space="preserve"> for</w:t>
      </w:r>
      <w:r w:rsidR="00ED1AE0">
        <w:rPr>
          <w:rFonts w:cs="Arial"/>
        </w:rPr>
        <w:t xml:space="preserve"> Feodor Lynen-</w:t>
      </w:r>
      <w:r w:rsidR="001A5E76" w:rsidRPr="001A5E76">
        <w:rPr>
          <w:rFonts w:cs="Arial"/>
        </w:rPr>
        <w:t xml:space="preserve">Research Fellows of the Alexander-von-Humboldt-Foundation on </w:t>
      </w:r>
      <w:r w:rsidR="001A5E76">
        <w:rPr>
          <w:rFonts w:cs="Arial"/>
        </w:rPr>
        <w:t>“German Travellers to India during the 19</w:t>
      </w:r>
      <w:r w:rsidR="001A5E76" w:rsidRPr="001A5E76">
        <w:rPr>
          <w:rFonts w:cs="Arial"/>
          <w:vertAlign w:val="superscript"/>
        </w:rPr>
        <w:t>th</w:t>
      </w:r>
      <w:r w:rsidR="001A5E76">
        <w:rPr>
          <w:rFonts w:cs="Arial"/>
        </w:rPr>
        <w:t xml:space="preserve"> century: the Aesthetics of travel literatures</w:t>
      </w:r>
      <w:r w:rsidR="003B3B21">
        <w:rPr>
          <w:rFonts w:cs="Arial"/>
        </w:rPr>
        <w:t>,</w:t>
      </w:r>
      <w:r w:rsidR="001A5E76">
        <w:rPr>
          <w:rFonts w:cs="Arial"/>
        </w:rPr>
        <w:t xml:space="preserve"> their sketches, water colours and ethnographic collections done in India</w:t>
      </w:r>
      <w:r w:rsidR="004B41E8" w:rsidRPr="001A5E76">
        <w:rPr>
          <w:rFonts w:cs="Arial"/>
        </w:rPr>
        <w:t xml:space="preserve">, </w:t>
      </w:r>
      <w:r w:rsidR="001A5E76" w:rsidRPr="001A5E76">
        <w:rPr>
          <w:rFonts w:cs="Arial"/>
        </w:rPr>
        <w:t>and a few though</w:t>
      </w:r>
      <w:r w:rsidR="001A5E76">
        <w:rPr>
          <w:rFonts w:cs="Arial"/>
        </w:rPr>
        <w:t>t</w:t>
      </w:r>
      <w:r w:rsidR="001A5E76" w:rsidRPr="001A5E76">
        <w:rPr>
          <w:rFonts w:cs="Arial"/>
        </w:rPr>
        <w:t>s on German Orientalism</w:t>
      </w:r>
      <w:r w:rsidR="001A5E76">
        <w:rPr>
          <w:rFonts w:cs="Arial"/>
        </w:rPr>
        <w:t>”, affiliated to Jawaharlal Nehru University</w:t>
      </w:r>
      <w:r w:rsidR="004B41E8" w:rsidRPr="001A5E76">
        <w:rPr>
          <w:rFonts w:cs="Arial"/>
        </w:rPr>
        <w:t>, New Delhi</w:t>
      </w:r>
    </w:p>
    <w:p w:rsidR="003B3B21" w:rsidRPr="003B3B21" w:rsidRDefault="003B3B21" w:rsidP="005D7C04">
      <w:pPr>
        <w:spacing w:after="0" w:line="240" w:lineRule="auto"/>
        <w:ind w:left="1418" w:hanging="1134"/>
      </w:pPr>
      <w:r w:rsidRPr="008E2DF4">
        <w:t>1998-2000</w:t>
      </w:r>
      <w:r w:rsidRPr="008E2DF4">
        <w:tab/>
      </w:r>
      <w:r>
        <w:t>R</w:t>
      </w:r>
      <w:r w:rsidR="002A7D5B">
        <w:t xml:space="preserve">esearch for book and </w:t>
      </w:r>
      <w:r w:rsidRPr="008E2DF4">
        <w:t xml:space="preserve">exhibition "Feet and Footwear in </w:t>
      </w:r>
      <w:r>
        <w:t>the Indian Tradition" for the</w:t>
      </w:r>
      <w:r w:rsidRPr="008E2DF4">
        <w:t xml:space="preserve"> </w:t>
      </w:r>
      <w:r w:rsidRPr="008E2DF4">
        <w:rPr>
          <w:i/>
        </w:rPr>
        <w:t>Bata Shoe Museum</w:t>
      </w:r>
      <w:r w:rsidRPr="008E2DF4">
        <w:t>, Toronto</w:t>
      </w:r>
      <w:r w:rsidR="002A7D5B">
        <w:t>, Canada</w:t>
      </w:r>
    </w:p>
    <w:p w:rsidR="003B3B21" w:rsidRPr="008E2DF4" w:rsidRDefault="003B3B21" w:rsidP="005D7C04">
      <w:pPr>
        <w:spacing w:after="0" w:line="240" w:lineRule="auto"/>
        <w:ind w:left="1418" w:hanging="1134"/>
      </w:pPr>
      <w:r>
        <w:t>since 1991</w:t>
      </w:r>
      <w:r>
        <w:tab/>
        <w:t>E</w:t>
      </w:r>
      <w:r w:rsidRPr="008E2DF4">
        <w:t>xter</w:t>
      </w:r>
      <w:r>
        <w:t>nal Guide for</w:t>
      </w:r>
      <w:r w:rsidRPr="008E2DF4">
        <w:t xml:space="preserve"> M.A., M.</w:t>
      </w:r>
      <w:r>
        <w:t>Phil., and Ph.D. theses on the subject of Indian miniature painting,</w:t>
      </w:r>
      <w:r w:rsidRPr="008E2DF4">
        <w:t xml:space="preserve"> </w:t>
      </w:r>
      <w:r w:rsidRPr="008E2DF4">
        <w:rPr>
          <w:i/>
        </w:rPr>
        <w:t>National Museum Institute of Art History, Museology and Conservation,</w:t>
      </w:r>
      <w:r w:rsidRPr="008E2DF4">
        <w:t xml:space="preserve"> New Delhi</w:t>
      </w:r>
    </w:p>
    <w:p w:rsidR="003B3B21" w:rsidRPr="003B3B21" w:rsidRDefault="003B3B21" w:rsidP="005D7C04">
      <w:pPr>
        <w:spacing w:after="0" w:line="240" w:lineRule="auto"/>
        <w:ind w:left="1418" w:hanging="1134"/>
      </w:pPr>
      <w:r>
        <w:t>1994</w:t>
      </w:r>
      <w:r>
        <w:tab/>
      </w:r>
      <w:r w:rsidRPr="008E2DF4">
        <w:t>Concept and writing catalogue for the exhibition</w:t>
      </w:r>
      <w:r>
        <w:t xml:space="preserve"> "The Ideal of Feminine </w:t>
      </w:r>
      <w:r w:rsidRPr="008E2DF4">
        <w:t xml:space="preserve">Beauty </w:t>
      </w:r>
      <w:r w:rsidRPr="008E2DF4">
        <w:tab/>
      </w:r>
      <w:r>
        <w:t>in Indian Art" for</w:t>
      </w:r>
      <w:r w:rsidRPr="008E2DF4">
        <w:t xml:space="preserve"> </w:t>
      </w:r>
      <w:proofErr w:type="spellStart"/>
      <w:r w:rsidRPr="008E2DF4">
        <w:rPr>
          <w:i/>
        </w:rPr>
        <w:t>Galerie</w:t>
      </w:r>
      <w:proofErr w:type="spellEnd"/>
      <w:r w:rsidRPr="008E2DF4">
        <w:rPr>
          <w:i/>
        </w:rPr>
        <w:t xml:space="preserve"> Lafayette</w:t>
      </w:r>
      <w:r w:rsidRPr="008E2DF4">
        <w:t xml:space="preserve">, Paris, </w:t>
      </w:r>
      <w:r>
        <w:t>with</w:t>
      </w:r>
      <w:r w:rsidRPr="008E2DF4">
        <w:t xml:space="preserve"> Jyotindra Jain</w:t>
      </w:r>
    </w:p>
    <w:p w:rsidR="003B3B21" w:rsidRPr="003B3B21" w:rsidRDefault="003B3B21" w:rsidP="005D7C04">
      <w:pPr>
        <w:spacing w:after="0" w:line="240" w:lineRule="auto"/>
        <w:ind w:left="1418" w:hanging="1134"/>
      </w:pPr>
      <w:r>
        <w:t>1990-91</w:t>
      </w:r>
      <w:r>
        <w:tab/>
      </w:r>
      <w:r w:rsidRPr="008E2DF4">
        <w:t xml:space="preserve">Teaching assignment at the </w:t>
      </w:r>
      <w:r w:rsidRPr="008E2DF4">
        <w:rPr>
          <w:i/>
        </w:rPr>
        <w:t>National Museum Institute of History of Art, Conservation and Museology</w:t>
      </w:r>
      <w:r w:rsidRPr="008E2DF4">
        <w:t xml:space="preserve">, New Delhi, </w:t>
      </w:r>
      <w:r>
        <w:t>for teaching MA and PhD courses on Indian Miniature Painting</w:t>
      </w:r>
    </w:p>
    <w:p w:rsidR="003B3B21" w:rsidRPr="008E2DF4" w:rsidRDefault="003B3B21" w:rsidP="005D7C04">
      <w:pPr>
        <w:spacing w:after="0" w:line="240" w:lineRule="auto"/>
        <w:ind w:left="1418" w:hanging="1134"/>
      </w:pPr>
      <w:r>
        <w:t>1987-89</w:t>
      </w:r>
      <w:r>
        <w:tab/>
      </w:r>
      <w:r w:rsidRPr="0049250A">
        <w:t xml:space="preserve">Head of Project for the </w:t>
      </w:r>
      <w:r w:rsidRPr="0049250A">
        <w:rPr>
          <w:i/>
        </w:rPr>
        <w:t>Indian National Trust fo</w:t>
      </w:r>
      <w:r w:rsidR="009575EF">
        <w:rPr>
          <w:i/>
        </w:rPr>
        <w:t xml:space="preserve">r Art and Cultural Heritage </w:t>
      </w:r>
      <w:r w:rsidR="002A7D5B">
        <w:rPr>
          <w:i/>
        </w:rPr>
        <w:t>(INT</w:t>
      </w:r>
      <w:r w:rsidRPr="0049250A">
        <w:rPr>
          <w:i/>
        </w:rPr>
        <w:t>ACH),  New Delhi,</w:t>
      </w:r>
      <w:r w:rsidRPr="0049250A">
        <w:t xml:space="preserve"> for documentation of</w:t>
      </w:r>
      <w:r>
        <w:t xml:space="preserve"> monuments in var</w:t>
      </w:r>
      <w:r w:rsidR="009575EF">
        <w:t>ious regions of India not registered under</w:t>
      </w:r>
      <w:r w:rsidRPr="0049250A">
        <w:t xml:space="preserve"> </w:t>
      </w:r>
      <w:r w:rsidRPr="0049250A">
        <w:rPr>
          <w:i/>
        </w:rPr>
        <w:t>Archaeological Survey of India</w:t>
      </w:r>
      <w:r>
        <w:rPr>
          <w:i/>
        </w:rPr>
        <w:t xml:space="preserve">, </w:t>
      </w:r>
      <w:r w:rsidRPr="002A7D5B">
        <w:t>including research and writing a monograph</w:t>
      </w:r>
      <w:r>
        <w:rPr>
          <w:i/>
        </w:rPr>
        <w:t xml:space="preserve"> </w:t>
      </w:r>
      <w:r w:rsidRPr="002A7D5B">
        <w:t xml:space="preserve">on </w:t>
      </w:r>
      <w:r w:rsidRPr="0049250A">
        <w:t>"</w:t>
      </w:r>
      <w:r w:rsidRPr="002A7D5B">
        <w:rPr>
          <w:i/>
        </w:rPr>
        <w:t xml:space="preserve">Rani-ki-Vav: </w:t>
      </w:r>
      <w:r w:rsidRPr="002A7D5B">
        <w:rPr>
          <w:i/>
          <w:lang w:val="en-GB"/>
        </w:rPr>
        <w:t>The Stepwell of the Queen in Patan, Gujarat</w:t>
      </w:r>
      <w:r>
        <w:rPr>
          <w:lang w:val="en-GB"/>
        </w:rPr>
        <w:t>"</w:t>
      </w:r>
    </w:p>
    <w:p w:rsidR="003B3B21" w:rsidRPr="003B3B21" w:rsidRDefault="0099006E" w:rsidP="005D7C04">
      <w:pPr>
        <w:spacing w:after="0" w:line="240" w:lineRule="auto"/>
        <w:ind w:left="1418" w:hanging="1134"/>
        <w:rPr>
          <w:i/>
        </w:rPr>
      </w:pPr>
      <w:r>
        <w:t>1989</w:t>
      </w:r>
      <w:r>
        <w:tab/>
      </w:r>
      <w:r w:rsidR="003B3B21">
        <w:t>research fellow at the Department of Sanskrit,</w:t>
      </w:r>
      <w:r w:rsidR="003B3B21" w:rsidRPr="008E2DF4">
        <w:t xml:space="preserve"> </w:t>
      </w:r>
      <w:r w:rsidR="003B3B21" w:rsidRPr="008E2DF4">
        <w:rPr>
          <w:i/>
        </w:rPr>
        <w:t>Harvard University</w:t>
      </w:r>
      <w:r w:rsidR="003B3B21" w:rsidRPr="008E2DF4">
        <w:t>,</w:t>
      </w:r>
      <w:r w:rsidR="003B3B21">
        <w:t xml:space="preserve"> </w:t>
      </w:r>
      <w:proofErr w:type="gramStart"/>
      <w:r w:rsidR="003B3B21">
        <w:t>Cambridge</w:t>
      </w:r>
      <w:proofErr w:type="gramEnd"/>
      <w:r w:rsidR="003B3B21">
        <w:t xml:space="preserve"> (USA)</w:t>
      </w:r>
    </w:p>
    <w:p w:rsidR="003B3B21" w:rsidRPr="003B3B21" w:rsidRDefault="003B3B21" w:rsidP="005D7C04">
      <w:pPr>
        <w:spacing w:after="0" w:line="240" w:lineRule="auto"/>
        <w:ind w:left="1418" w:hanging="1134"/>
      </w:pPr>
      <w:r>
        <w:t>1986</w:t>
      </w:r>
      <w:r>
        <w:tab/>
        <w:t xml:space="preserve">Consultancy work for the exhibition "KHAM </w:t>
      </w:r>
      <w:r w:rsidR="002A7D5B">
        <w:t>- Space and the Act of Space",</w:t>
      </w:r>
      <w:r>
        <w:t xml:space="preserve"> </w:t>
      </w:r>
      <w:r w:rsidRPr="002A7D5B">
        <w:t>Indira Gandhi National Centre for the Arts</w:t>
      </w:r>
      <w:r>
        <w:t>, New Delhi</w:t>
      </w:r>
    </w:p>
    <w:p w:rsidR="003B3B21" w:rsidRPr="003B3B21" w:rsidRDefault="003B3B21" w:rsidP="005D7C04">
      <w:pPr>
        <w:spacing w:after="0" w:line="240" w:lineRule="auto"/>
        <w:ind w:left="1418" w:hanging="1134"/>
      </w:pPr>
      <w:r>
        <w:t>1981-84</w:t>
      </w:r>
      <w:r>
        <w:tab/>
      </w:r>
      <w:r w:rsidRPr="0049250A">
        <w:t xml:space="preserve">Feodor-Lynen scholarship of the </w:t>
      </w:r>
      <w:r w:rsidRPr="0049250A">
        <w:rPr>
          <w:i/>
        </w:rPr>
        <w:t>Alexander-von-Humboldt Foundation, Bon</w:t>
      </w:r>
      <w:r>
        <w:rPr>
          <w:i/>
        </w:rPr>
        <w:t xml:space="preserve">n, </w:t>
      </w:r>
      <w:r>
        <w:t>for research on</w:t>
      </w:r>
      <w:r w:rsidRPr="0049250A">
        <w:t xml:space="preserve"> "Text and Context in Indian Architectural Theory: The Entrance to the Temple"</w:t>
      </w:r>
    </w:p>
    <w:p w:rsidR="003B3B21" w:rsidRPr="003B3B21" w:rsidRDefault="0099006E" w:rsidP="005D7C04">
      <w:pPr>
        <w:spacing w:after="0" w:line="240" w:lineRule="auto"/>
        <w:ind w:left="284"/>
      </w:pPr>
      <w:r>
        <w:t>1978-80</w:t>
      </w:r>
      <w:r>
        <w:tab/>
      </w:r>
      <w:r w:rsidR="003B3B21" w:rsidRPr="0049250A">
        <w:t xml:space="preserve">Research Project on Islamic Architecture of Ahmedabad, sponsored by the </w:t>
      </w:r>
      <w:r w:rsidR="003B3B21">
        <w:tab/>
      </w:r>
      <w:r w:rsidR="003B3B21">
        <w:tab/>
      </w:r>
      <w:r w:rsidR="003B3B21">
        <w:tab/>
      </w:r>
      <w:r w:rsidR="003B3B21" w:rsidRPr="0049250A">
        <w:t>Conserve Ahmedabad Foundation, Ahmedabad</w:t>
      </w:r>
    </w:p>
    <w:p w:rsidR="003B3B21" w:rsidRPr="003B3B21" w:rsidRDefault="003B3B21" w:rsidP="005D7C04">
      <w:pPr>
        <w:spacing w:after="0" w:line="240" w:lineRule="auto"/>
        <w:ind w:left="1418" w:hanging="1134"/>
      </w:pPr>
      <w:r>
        <w:t>1976-78</w:t>
      </w:r>
      <w:r>
        <w:tab/>
        <w:t>Research for my</w:t>
      </w:r>
      <w:r w:rsidR="009575EF">
        <w:t xml:space="preserve"> PhD</w:t>
      </w:r>
      <w:r w:rsidRPr="001A5E76">
        <w:t xml:space="preserve"> thesis</w:t>
      </w:r>
      <w:r>
        <w:t xml:space="preserve"> with a doctoral scholarship of the German Academic Exchange Service (DAAD), affiliated with the</w:t>
      </w:r>
      <w:r w:rsidRPr="001A5E76">
        <w:t xml:space="preserve"> L.D. Institute of Indology, Gujarat University, Ahmedabad</w:t>
      </w:r>
      <w:r>
        <w:t>, India</w:t>
      </w:r>
    </w:p>
    <w:p w:rsidR="003B3B21" w:rsidRPr="001A5E76" w:rsidRDefault="003B3B21" w:rsidP="005D7C04">
      <w:pPr>
        <w:spacing w:after="0" w:line="240" w:lineRule="auto"/>
        <w:ind w:left="1418" w:hanging="1134"/>
      </w:pPr>
      <w:r>
        <w:t>1973-76</w:t>
      </w:r>
      <w:r>
        <w:tab/>
        <w:t>Assista</w:t>
      </w:r>
      <w:r w:rsidR="009575EF">
        <w:t xml:space="preserve">nt, Department of </w:t>
      </w:r>
      <w:r w:rsidRPr="001A5E76">
        <w:t>Indian Art, South Asia Institute, University of Heidelberg</w:t>
      </w:r>
    </w:p>
    <w:p w:rsidR="00162E43" w:rsidRPr="001A5E76" w:rsidRDefault="00ED1AE0" w:rsidP="005D7C04">
      <w:pPr>
        <w:spacing w:after="0" w:line="240" w:lineRule="auto"/>
        <w:ind w:left="1418" w:hanging="1134"/>
      </w:pPr>
      <w:r>
        <w:t>1972-73</w:t>
      </w:r>
      <w:r>
        <w:tab/>
      </w:r>
      <w:r w:rsidR="001A5E76" w:rsidRPr="001A5E76">
        <w:t>Ass</w:t>
      </w:r>
      <w:r w:rsidR="001A5E76">
        <w:t>ista</w:t>
      </w:r>
      <w:r w:rsidR="001A5E76" w:rsidRPr="001A5E76">
        <w:t>nt</w:t>
      </w:r>
      <w:r w:rsidR="009575EF">
        <w:t xml:space="preserve">, </w:t>
      </w:r>
      <w:r w:rsidR="001A5E76">
        <w:t>Research Project of the Ger</w:t>
      </w:r>
      <w:r w:rsidR="001A5E76" w:rsidRPr="001A5E76">
        <w:t>man Research Foundation (DFG) on Orissa, South Asia Institute, University of Heidelberg,</w:t>
      </w:r>
    </w:p>
    <w:p w:rsidR="003B3B21" w:rsidRDefault="003B3B21" w:rsidP="005D7C04">
      <w:pPr>
        <w:spacing w:after="0" w:line="240" w:lineRule="auto"/>
        <w:rPr>
          <w:b/>
        </w:rPr>
      </w:pPr>
    </w:p>
    <w:p w:rsidR="0030666E" w:rsidRDefault="008E2DF4" w:rsidP="005D7C04">
      <w:pPr>
        <w:spacing w:after="0" w:line="240" w:lineRule="auto"/>
        <w:rPr>
          <w:b/>
        </w:rPr>
      </w:pPr>
      <w:r w:rsidRPr="003B3B21">
        <w:rPr>
          <w:b/>
        </w:rPr>
        <w:t>Lectures</w:t>
      </w:r>
    </w:p>
    <w:p w:rsidR="00437CA4" w:rsidRDefault="008C1FC4" w:rsidP="005D7C04">
      <w:pPr>
        <w:spacing w:after="0" w:line="240" w:lineRule="auto"/>
        <w:ind w:left="1440" w:hanging="1440"/>
        <w:rPr>
          <w:lang w:val="en-US"/>
        </w:rPr>
      </w:pPr>
      <w:r>
        <w:rPr>
          <w:lang w:val="en-US"/>
        </w:rPr>
        <w:t xml:space="preserve">2019 </w:t>
      </w:r>
      <w:r>
        <w:rPr>
          <w:lang w:val="en-US"/>
        </w:rPr>
        <w:tab/>
        <w:t>“</w:t>
      </w:r>
      <w:r w:rsidRPr="00D80109">
        <w:rPr>
          <w:lang w:val="en-US"/>
        </w:rPr>
        <w:t>Designing Water</w:t>
      </w:r>
      <w:r>
        <w:rPr>
          <w:lang w:val="en-US"/>
        </w:rPr>
        <w:t xml:space="preserve">: </w:t>
      </w:r>
      <w:r w:rsidRPr="00D80109">
        <w:rPr>
          <w:lang w:val="en-US"/>
        </w:rPr>
        <w:t>Morphology and Histories of Waterscapes in India</w:t>
      </w:r>
      <w:r>
        <w:rPr>
          <w:lang w:val="en-US"/>
        </w:rPr>
        <w:t>”, talk at the Museum Society of CSMVS, Mumbai, on 22</w:t>
      </w:r>
      <w:r w:rsidRPr="00D80109">
        <w:rPr>
          <w:vertAlign w:val="superscript"/>
          <w:lang w:val="en-US"/>
        </w:rPr>
        <w:t>nd</w:t>
      </w:r>
      <w:r>
        <w:rPr>
          <w:lang w:val="en-US"/>
        </w:rPr>
        <w:t xml:space="preserve"> April</w:t>
      </w:r>
    </w:p>
    <w:p w:rsidR="00437CA4" w:rsidRPr="00437CA4" w:rsidRDefault="00437CA4" w:rsidP="005D7C04">
      <w:pPr>
        <w:spacing w:after="0" w:line="240" w:lineRule="auto"/>
        <w:ind w:left="1440" w:hanging="1440"/>
        <w:rPr>
          <w:rFonts w:ascii="Calibri" w:eastAsiaTheme="minorHAnsi" w:hAnsi="Calibri" w:cs="Calibri"/>
          <w:bCs/>
          <w:color w:val="000000"/>
          <w:lang w:eastAsia="en-US"/>
        </w:rPr>
      </w:pPr>
      <w:r>
        <w:rPr>
          <w:rFonts w:ascii="Calibri" w:eastAsiaTheme="minorHAnsi" w:hAnsi="Calibri" w:cs="Calibri"/>
          <w:bCs/>
          <w:color w:val="000000"/>
          <w:lang w:eastAsia="en-US"/>
        </w:rPr>
        <w:t>2018</w:t>
      </w:r>
      <w:r>
        <w:rPr>
          <w:rFonts w:ascii="Calibri" w:eastAsiaTheme="minorHAnsi" w:hAnsi="Calibri" w:cs="Calibri"/>
          <w:bCs/>
          <w:color w:val="000000"/>
          <w:lang w:eastAsia="en-US"/>
        </w:rPr>
        <w:tab/>
        <w:t>“</w:t>
      </w:r>
      <w:r w:rsidRPr="001D7CC3">
        <w:rPr>
          <w:rFonts w:ascii="Calibri" w:eastAsiaTheme="minorHAnsi" w:hAnsi="Calibri" w:cs="Calibri"/>
          <w:bCs/>
          <w:color w:val="000000"/>
          <w:lang w:eastAsia="en-US"/>
        </w:rPr>
        <w:t>Heritage and Water Conservation</w:t>
      </w:r>
      <w:r>
        <w:rPr>
          <w:rFonts w:ascii="Calibri" w:eastAsiaTheme="minorHAnsi" w:hAnsi="Calibri" w:cs="Calibri"/>
          <w:bCs/>
          <w:color w:val="000000"/>
          <w:lang w:eastAsia="en-US"/>
        </w:rPr>
        <w:t xml:space="preserve">”, talk at the </w:t>
      </w:r>
      <w:proofErr w:type="spellStart"/>
      <w:r>
        <w:rPr>
          <w:rFonts w:ascii="Calibri" w:eastAsiaTheme="minorHAnsi" w:hAnsi="Calibri" w:cs="Calibri"/>
          <w:bCs/>
          <w:color w:val="000000"/>
          <w:lang w:eastAsia="en-US"/>
        </w:rPr>
        <w:t>Kushwant</w:t>
      </w:r>
      <w:proofErr w:type="spellEnd"/>
      <w:r>
        <w:rPr>
          <w:rFonts w:ascii="Calibri" w:eastAsiaTheme="minorHAnsi" w:hAnsi="Calibri" w:cs="Calibri"/>
          <w:bCs/>
          <w:color w:val="000000"/>
          <w:lang w:eastAsia="en-US"/>
        </w:rPr>
        <w:t xml:space="preserve"> Singh Literature Festival, </w:t>
      </w:r>
      <w:proofErr w:type="spellStart"/>
      <w:r>
        <w:rPr>
          <w:rFonts w:ascii="Calibri" w:eastAsiaTheme="minorHAnsi" w:hAnsi="Calibri" w:cs="Calibri"/>
          <w:bCs/>
          <w:color w:val="000000"/>
          <w:lang w:eastAsia="en-US"/>
        </w:rPr>
        <w:t>Kasauli</w:t>
      </w:r>
      <w:proofErr w:type="spellEnd"/>
      <w:r>
        <w:rPr>
          <w:rFonts w:ascii="Calibri" w:eastAsiaTheme="minorHAnsi" w:hAnsi="Calibri" w:cs="Calibri"/>
          <w:bCs/>
          <w:color w:val="000000"/>
          <w:lang w:eastAsia="en-US"/>
        </w:rPr>
        <w:t>, India, on 14</w:t>
      </w:r>
      <w:r w:rsidRPr="00437CA4">
        <w:rPr>
          <w:rFonts w:ascii="Calibri" w:eastAsiaTheme="minorHAnsi" w:hAnsi="Calibri" w:cs="Calibri"/>
          <w:bCs/>
          <w:color w:val="000000"/>
          <w:vertAlign w:val="superscript"/>
          <w:lang w:eastAsia="en-US"/>
        </w:rPr>
        <w:t>th</w:t>
      </w:r>
      <w:r>
        <w:rPr>
          <w:rFonts w:ascii="Calibri" w:eastAsiaTheme="minorHAnsi" w:hAnsi="Calibri" w:cs="Calibri"/>
          <w:bCs/>
          <w:color w:val="000000"/>
          <w:lang w:eastAsia="en-US"/>
        </w:rPr>
        <w:t xml:space="preserve"> October</w:t>
      </w:r>
    </w:p>
    <w:p w:rsidR="00437CA4" w:rsidRDefault="006E542E" w:rsidP="005D7C04">
      <w:pPr>
        <w:spacing w:after="0"/>
        <w:ind w:left="1418" w:hanging="1418"/>
        <w:rPr>
          <w:rFonts w:cs="Helvetica"/>
        </w:rPr>
      </w:pPr>
      <w:r w:rsidRPr="002A1468">
        <w:t xml:space="preserve">2018 </w:t>
      </w:r>
      <w:r>
        <w:tab/>
        <w:t>“</w:t>
      </w:r>
      <w:r w:rsidRPr="002A1468">
        <w:t>Feet and Footmarks in Indian Culture and their Visual Representation</w:t>
      </w:r>
      <w:r>
        <w:t>”, talk at the International Conference “</w:t>
      </w:r>
      <w:r w:rsidRPr="00633208">
        <w:rPr>
          <w:rFonts w:cs="Helvetica"/>
          <w:i/>
        </w:rPr>
        <w:t>In the footsteps of the Masters:</w:t>
      </w:r>
      <w:r w:rsidRPr="00633208">
        <w:rPr>
          <w:i/>
        </w:rPr>
        <w:t xml:space="preserve"> </w:t>
      </w:r>
      <w:r w:rsidRPr="00633208">
        <w:rPr>
          <w:rFonts w:cs="Helvetica"/>
          <w:i/>
        </w:rPr>
        <w:t xml:space="preserve">Footprints, </w:t>
      </w:r>
      <w:r>
        <w:rPr>
          <w:rFonts w:cs="Helvetica"/>
          <w:i/>
        </w:rPr>
        <w:t>F</w:t>
      </w:r>
      <w:r w:rsidRPr="00633208">
        <w:rPr>
          <w:rFonts w:cs="Helvetica"/>
          <w:i/>
        </w:rPr>
        <w:t>eet and Shoes as Objects of Veneration in the Arts of Asia</w:t>
      </w:r>
      <w:r>
        <w:rPr>
          <w:rFonts w:cs="Helvetica"/>
        </w:rPr>
        <w:t>”, at Univ. of Bonn, Dept. Asian and Islamic Art, 20</w:t>
      </w:r>
      <w:r w:rsidRPr="002A1468">
        <w:rPr>
          <w:rFonts w:cs="Helvetica"/>
          <w:vertAlign w:val="superscript"/>
        </w:rPr>
        <w:t>th</w:t>
      </w:r>
      <w:r>
        <w:rPr>
          <w:rFonts w:cs="Helvetica"/>
        </w:rPr>
        <w:t xml:space="preserve"> April</w:t>
      </w:r>
    </w:p>
    <w:p w:rsidR="004D4A50" w:rsidRPr="004D4A50" w:rsidRDefault="004D4A50" w:rsidP="005D7C04">
      <w:pPr>
        <w:spacing w:after="0"/>
        <w:ind w:left="1418" w:hanging="1418"/>
      </w:pPr>
      <w:r w:rsidRPr="00D80109">
        <w:rPr>
          <w:bCs/>
          <w:lang w:val="en-US"/>
        </w:rPr>
        <w:t xml:space="preserve">2018 </w:t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“Prince Waldemar of Prussia </w:t>
      </w:r>
      <w:r w:rsidRPr="00D80109">
        <w:rPr>
          <w:bCs/>
          <w:lang w:val="en-US"/>
        </w:rPr>
        <w:t>in India, 1844-1846</w:t>
      </w:r>
      <w:r>
        <w:rPr>
          <w:bCs/>
          <w:lang w:val="en-US"/>
        </w:rPr>
        <w:t>”,</w:t>
      </w:r>
      <w:r>
        <w:rPr>
          <w:lang w:val="en-US"/>
        </w:rPr>
        <w:t xml:space="preserve"> at Goethe </w:t>
      </w:r>
      <w:proofErr w:type="spellStart"/>
      <w:r>
        <w:rPr>
          <w:lang w:val="en-US"/>
        </w:rPr>
        <w:t>Zentrum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Hyderabad ,</w:t>
      </w:r>
      <w:proofErr w:type="gramEnd"/>
      <w:r>
        <w:rPr>
          <w:lang w:val="en-US"/>
        </w:rPr>
        <w:t xml:space="preserve"> </w:t>
      </w:r>
      <w:r w:rsidRPr="00D80109">
        <w:rPr>
          <w:lang w:val="en-US"/>
        </w:rPr>
        <w:t>14</w:t>
      </w:r>
      <w:r w:rsidRPr="00D80109">
        <w:rPr>
          <w:vertAlign w:val="superscript"/>
          <w:lang w:val="en-US"/>
        </w:rPr>
        <w:t>th</w:t>
      </w:r>
      <w:r>
        <w:rPr>
          <w:lang w:val="en-US"/>
        </w:rPr>
        <w:t xml:space="preserve"> February</w:t>
      </w:r>
    </w:p>
    <w:p w:rsidR="004A4282" w:rsidRDefault="004A4282" w:rsidP="005D7C04">
      <w:pPr>
        <w:spacing w:after="0"/>
        <w:ind w:left="1418" w:hanging="1418"/>
        <w:rPr>
          <w:bCs/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 w:rsidRPr="002A1468">
        <w:rPr>
          <w:lang w:val="en-US"/>
        </w:rPr>
        <w:t>"The River Sutlej: From Fr</w:t>
      </w:r>
      <w:r>
        <w:rPr>
          <w:lang w:val="en-US"/>
        </w:rPr>
        <w:t xml:space="preserve">ontier to British Territory -  </w:t>
      </w:r>
      <w:r w:rsidRPr="002A1468">
        <w:rPr>
          <w:lang w:val="en-US"/>
        </w:rPr>
        <w:t>in the personal chron</w:t>
      </w:r>
      <w:r>
        <w:rPr>
          <w:lang w:val="en-US"/>
        </w:rPr>
        <w:t xml:space="preserve">icle of German Prince Waldemar </w:t>
      </w:r>
      <w:r w:rsidRPr="002A1468">
        <w:rPr>
          <w:lang w:val="en-US"/>
        </w:rPr>
        <w:t>participatin</w:t>
      </w:r>
      <w:r>
        <w:rPr>
          <w:lang w:val="en-US"/>
        </w:rPr>
        <w:t xml:space="preserve">g in the First Anglo-Sikh War", talk at the </w:t>
      </w:r>
      <w:r w:rsidRPr="002A1468">
        <w:rPr>
          <w:bCs/>
          <w:lang w:val="en-US"/>
        </w:rPr>
        <w:t>International Conference</w:t>
      </w:r>
      <w:r>
        <w:t xml:space="preserve"> “</w:t>
      </w:r>
      <w:r w:rsidRPr="002A1468">
        <w:rPr>
          <w:bCs/>
          <w:i/>
          <w:lang w:val="en-US"/>
        </w:rPr>
        <w:t>Between Empires: The making and unmaking of borders, 19th- 20th centuries</w:t>
      </w:r>
      <w:r>
        <w:rPr>
          <w:bCs/>
          <w:lang w:val="en-US"/>
        </w:rPr>
        <w:t>”, at Jawaharlal Nehru University (JNU), on 1</w:t>
      </w:r>
      <w:r w:rsidRPr="002A1468"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February</w:t>
      </w:r>
    </w:p>
    <w:p w:rsidR="006262B0" w:rsidRPr="006262B0" w:rsidRDefault="006262B0" w:rsidP="005D7C04">
      <w:pPr>
        <w:spacing w:after="0" w:line="240" w:lineRule="auto"/>
        <w:ind w:left="1418" w:hanging="1418"/>
        <w:rPr>
          <w:lang w:val="en-US"/>
        </w:rPr>
      </w:pPr>
      <w:r>
        <w:rPr>
          <w:lang w:val="en-US"/>
        </w:rPr>
        <w:t xml:space="preserve">2018 </w:t>
      </w:r>
      <w:r>
        <w:rPr>
          <w:lang w:val="en-US"/>
        </w:rPr>
        <w:tab/>
      </w:r>
      <w:r>
        <w:rPr>
          <w:lang w:val="en-US"/>
        </w:rPr>
        <w:tab/>
        <w:t>“</w:t>
      </w:r>
      <w:r w:rsidRPr="00476354">
        <w:rPr>
          <w:lang w:val="en-US"/>
        </w:rPr>
        <w:t>The Vanishing Stepwells of India</w:t>
      </w:r>
      <w:r>
        <w:rPr>
          <w:lang w:val="en-US"/>
        </w:rPr>
        <w:t xml:space="preserve">”, </w:t>
      </w:r>
      <w:r w:rsidRPr="00476354">
        <w:rPr>
          <w:lang w:val="en-US"/>
        </w:rPr>
        <w:t>Panel Discussion at the ZEE Jaipur Lit Fest</w:t>
      </w:r>
      <w:r>
        <w:rPr>
          <w:lang w:val="en-US"/>
        </w:rPr>
        <w:t>, 26</w:t>
      </w:r>
      <w:r w:rsidRPr="006262B0">
        <w:rPr>
          <w:vertAlign w:val="superscript"/>
          <w:lang w:val="en-US"/>
        </w:rPr>
        <w:t>th</w:t>
      </w:r>
      <w:r>
        <w:rPr>
          <w:lang w:val="en-US"/>
        </w:rPr>
        <w:t xml:space="preserve"> January</w:t>
      </w:r>
    </w:p>
    <w:p w:rsidR="00DD3DC1" w:rsidRDefault="00DD3DC1" w:rsidP="005D7C04">
      <w:pPr>
        <w:spacing w:after="0"/>
        <w:ind w:left="1418" w:hanging="1418"/>
        <w:rPr>
          <w:lang w:val="en-US"/>
        </w:rPr>
      </w:pPr>
      <w:r>
        <w:rPr>
          <w:bCs/>
          <w:lang w:val="en-US"/>
        </w:rPr>
        <w:t xml:space="preserve">2016 </w:t>
      </w:r>
      <w:r>
        <w:rPr>
          <w:bCs/>
          <w:lang w:val="en-US"/>
        </w:rPr>
        <w:tab/>
      </w:r>
      <w:r>
        <w:rPr>
          <w:bCs/>
          <w:lang w:val="en-US"/>
        </w:rPr>
        <w:tab/>
        <w:t>“Curiosity and its Aesthetics: Alexander von Humboldt, Prince Waldemar of Prussia, and India</w:t>
      </w:r>
      <w:r>
        <w:rPr>
          <w:lang w:val="en-US"/>
        </w:rPr>
        <w:t>”, Chandigarh, Museum Gallery on the occasion of the launch of the Waldemar Album, on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November</w:t>
      </w:r>
    </w:p>
    <w:p w:rsidR="00B768B9" w:rsidRDefault="00B768B9" w:rsidP="005D7C04">
      <w:pPr>
        <w:spacing w:after="0"/>
        <w:ind w:left="1418" w:hanging="1418"/>
      </w:pPr>
      <w:proofErr w:type="gramStart"/>
      <w:r>
        <w:rPr>
          <w:lang w:val="en-US"/>
        </w:rPr>
        <w:t>2016</w:t>
      </w:r>
      <w:r>
        <w:rPr>
          <w:lang w:val="en-US"/>
        </w:rPr>
        <w:tab/>
        <w:t>“Water Architecture in India.</w:t>
      </w:r>
      <w:proofErr w:type="gramEnd"/>
      <w:r>
        <w:rPr>
          <w:lang w:val="en-US"/>
        </w:rPr>
        <w:t xml:space="preserve"> Its Language, Spatial Systems and Environment”, CEPT University, Ahmedabad, 20</w:t>
      </w:r>
      <w:r w:rsidRPr="00B768B9">
        <w:rPr>
          <w:vertAlign w:val="superscript"/>
          <w:lang w:val="en-US"/>
        </w:rPr>
        <w:t>th</w:t>
      </w:r>
      <w:r>
        <w:rPr>
          <w:lang w:val="en-US"/>
        </w:rPr>
        <w:t xml:space="preserve"> October</w:t>
      </w:r>
    </w:p>
    <w:p w:rsidR="0030666E" w:rsidRDefault="002844DA" w:rsidP="005D7C04">
      <w:pPr>
        <w:spacing w:after="0" w:line="240" w:lineRule="auto"/>
        <w:ind w:left="1418" w:hanging="1418"/>
      </w:pPr>
      <w:proofErr w:type="gramStart"/>
      <w:r>
        <w:t>2014</w:t>
      </w:r>
      <w:r>
        <w:tab/>
      </w:r>
      <w:r w:rsidR="0030666E" w:rsidRPr="003B3B21">
        <w:t>“Humboldt and India.</w:t>
      </w:r>
      <w:proofErr w:type="gramEnd"/>
      <w:r w:rsidR="0030666E" w:rsidRPr="003B3B21">
        <w:t xml:space="preserve"> </w:t>
      </w:r>
      <w:r w:rsidR="0030666E" w:rsidRPr="008E2DF4">
        <w:t xml:space="preserve">Curiosity and its Aesthetics”, </w:t>
      </w:r>
      <w:r w:rsidR="008E2DF4" w:rsidRPr="008E2DF4">
        <w:t>le</w:t>
      </w:r>
      <w:r w:rsidR="002A7D5B">
        <w:t>cture on the lecture series</w:t>
      </w:r>
      <w:r w:rsidR="008E2DF4" w:rsidRPr="008E2DF4">
        <w:t xml:space="preserve"> on</w:t>
      </w:r>
      <w:r w:rsidR="006F0EF9" w:rsidRPr="008E2DF4">
        <w:t xml:space="preserve"> “Humboldt</w:t>
      </w:r>
      <w:r w:rsidR="008E2DF4">
        <w:t>’</w:t>
      </w:r>
      <w:r w:rsidR="006F0EF9" w:rsidRPr="008E2DF4">
        <w:t xml:space="preserve">s </w:t>
      </w:r>
      <w:r w:rsidR="008E2DF4">
        <w:t>Heirs”, sponsored by</w:t>
      </w:r>
      <w:r w:rsidR="006F0EF9" w:rsidRPr="008E2DF4">
        <w:t xml:space="preserve"> Univ. Heidelberg, A</w:t>
      </w:r>
      <w:r w:rsidR="008E2DF4" w:rsidRPr="008E2DF4">
        <w:t>lexander-von-Humboldt foundation, DAAD and DFG, in Kolkata, Science City, 24th March</w:t>
      </w:r>
    </w:p>
    <w:p w:rsidR="006F0EF9" w:rsidRDefault="00EC3DDB" w:rsidP="005D7C04">
      <w:pPr>
        <w:spacing w:after="0" w:line="240" w:lineRule="auto"/>
        <w:ind w:left="1418" w:hanging="1418"/>
      </w:pPr>
      <w:r>
        <w:t>2014</w:t>
      </w:r>
      <w:r w:rsidR="006F0EF9">
        <w:tab/>
        <w:t xml:space="preserve">“Water Structures of Rajasthan: Aesthetics, History and Local Idiom”, </w:t>
      </w:r>
      <w:r w:rsidR="002A7D5B">
        <w:t>lecture</w:t>
      </w:r>
      <w:r w:rsidR="008E2DF4">
        <w:t xml:space="preserve"> under the series of “</w:t>
      </w:r>
      <w:r w:rsidR="006F0EF9">
        <w:t xml:space="preserve">Knowledge and Local Knowledge Systems” </w:t>
      </w:r>
      <w:r w:rsidR="008E2DF4">
        <w:t>of the</w:t>
      </w:r>
      <w:r w:rsidR="006F0EF9">
        <w:t xml:space="preserve"> </w:t>
      </w:r>
      <w:r w:rsidR="00785423">
        <w:t>‘</w:t>
      </w:r>
      <w:r w:rsidR="006F0EF9">
        <w:t>Cluster of</w:t>
      </w:r>
      <w:r w:rsidR="00785423">
        <w:t xml:space="preserve"> Excellence Asia and Europe’</w:t>
      </w:r>
      <w:r w:rsidR="008E2DF4">
        <w:t xml:space="preserve">, </w:t>
      </w:r>
      <w:r w:rsidR="006F0EF9">
        <w:t xml:space="preserve">Univ. Heidelberg, in Jaipur, </w:t>
      </w:r>
      <w:r w:rsidR="008E2DF4">
        <w:t>14</w:t>
      </w:r>
      <w:r w:rsidR="008E2DF4" w:rsidRPr="008E2DF4">
        <w:rPr>
          <w:vertAlign w:val="superscript"/>
        </w:rPr>
        <w:t>th</w:t>
      </w:r>
      <w:r w:rsidR="002A7D5B">
        <w:t xml:space="preserve"> February</w:t>
      </w:r>
    </w:p>
    <w:p w:rsidR="006F0EF9" w:rsidRDefault="00EC3DDB" w:rsidP="005D7C04">
      <w:pPr>
        <w:spacing w:after="0" w:line="240" w:lineRule="auto"/>
        <w:ind w:left="1418" w:hanging="1418"/>
      </w:pPr>
      <w:r>
        <w:t>2013</w:t>
      </w:r>
      <w:r>
        <w:tab/>
        <w:t xml:space="preserve">“Water and Architecture in India: The Aesthetic and the Sacred”, </w:t>
      </w:r>
      <w:r w:rsidR="008E2DF4">
        <w:t>lecture at the international conference on</w:t>
      </w:r>
      <w:r>
        <w:t xml:space="preserve"> “Water &amp; Sacred Sp</w:t>
      </w:r>
      <w:r w:rsidR="00D9609D">
        <w:t xml:space="preserve">aces. A Case-Study of the </w:t>
      </w:r>
      <w:proofErr w:type="spellStart"/>
      <w:r w:rsidR="00D9609D">
        <w:t>Ellora</w:t>
      </w:r>
      <w:r>
        <w:t>-Khuldabad-Daulatabed</w:t>
      </w:r>
      <w:proofErr w:type="spellEnd"/>
      <w:r>
        <w:t xml:space="preserve"> Historic Region”</w:t>
      </w:r>
      <w:r w:rsidR="008E2DF4">
        <w:t>, Univ. Heidelberg a</w:t>
      </w:r>
      <w:r>
        <w:t xml:space="preserve">nd DFG, </w:t>
      </w:r>
      <w:r w:rsidR="008E2DF4">
        <w:t>21</w:t>
      </w:r>
      <w:r w:rsidR="008E2DF4" w:rsidRPr="008E2DF4">
        <w:rPr>
          <w:vertAlign w:val="superscript"/>
        </w:rPr>
        <w:t>st</w:t>
      </w:r>
      <w:r w:rsidR="008E2DF4">
        <w:t xml:space="preserve"> February </w:t>
      </w:r>
    </w:p>
    <w:p w:rsidR="003D3119" w:rsidRPr="008E2DF4" w:rsidRDefault="003D3119" w:rsidP="005D7C04">
      <w:pPr>
        <w:spacing w:after="0" w:line="240" w:lineRule="auto"/>
        <w:ind w:left="1418" w:hanging="1418"/>
      </w:pPr>
      <w:proofErr w:type="gramStart"/>
      <w:r>
        <w:t>2011</w:t>
      </w:r>
      <w:r>
        <w:tab/>
        <w:t>“Water Architecture in India.</w:t>
      </w:r>
      <w:proofErr w:type="gramEnd"/>
      <w:r>
        <w:t xml:space="preserve"> Evolution of Stepwells in Western and Northern India”, </w:t>
      </w:r>
      <w:r w:rsidR="008E2DF4">
        <w:t xml:space="preserve">lecture at the </w:t>
      </w:r>
      <w:r>
        <w:t>Institut</w:t>
      </w:r>
      <w:r w:rsidR="008E2DF4">
        <w:t>e for India Studies</w:t>
      </w:r>
      <w:r>
        <w:t xml:space="preserve">, Kyoto Univ. Japan, </w:t>
      </w:r>
      <w:r w:rsidR="008E2DF4">
        <w:t>4</w:t>
      </w:r>
      <w:r w:rsidR="008E2DF4" w:rsidRPr="008E2DF4">
        <w:rPr>
          <w:vertAlign w:val="superscript"/>
        </w:rPr>
        <w:t>th</w:t>
      </w:r>
      <w:r w:rsidR="008E2DF4">
        <w:t xml:space="preserve"> November</w:t>
      </w:r>
    </w:p>
    <w:p w:rsidR="00595626" w:rsidRDefault="00595626" w:rsidP="005D7C04">
      <w:pPr>
        <w:spacing w:after="0" w:line="240" w:lineRule="auto"/>
        <w:ind w:left="1418" w:hanging="1418"/>
      </w:pPr>
      <w:r w:rsidRPr="008E2DF4">
        <w:t>2011</w:t>
      </w:r>
      <w:r w:rsidRPr="008E2DF4">
        <w:tab/>
        <w:t xml:space="preserve">“The Stepwells of Gujarat”, </w:t>
      </w:r>
      <w:r w:rsidR="008E2DF4" w:rsidRPr="008E2DF4">
        <w:t xml:space="preserve">lecture during the workshop of the </w:t>
      </w:r>
      <w:r w:rsidRPr="008E2DF4">
        <w:t>Indian National Trust of Art and Cultural Heritage (INTACH)</w:t>
      </w:r>
      <w:r w:rsidR="008E2DF4">
        <w:t>, as preparation for the UNESCO Dossiers on Water Architecture in India</w:t>
      </w:r>
      <w:r w:rsidR="002A7D5B">
        <w:t>, New Delhi</w:t>
      </w:r>
      <w:r w:rsidRPr="008E2DF4">
        <w:t xml:space="preserve">, </w:t>
      </w:r>
      <w:r w:rsidR="008E2DF4">
        <w:t>8</w:t>
      </w:r>
      <w:r w:rsidR="008E2DF4" w:rsidRPr="008E2DF4">
        <w:rPr>
          <w:vertAlign w:val="superscript"/>
        </w:rPr>
        <w:t>th</w:t>
      </w:r>
      <w:r w:rsidR="002A7D5B">
        <w:t xml:space="preserve"> October</w:t>
      </w:r>
    </w:p>
    <w:p w:rsidR="00150F20" w:rsidRDefault="00150F20" w:rsidP="005D7C04">
      <w:pPr>
        <w:spacing w:after="0" w:line="240" w:lineRule="auto"/>
        <w:ind w:left="1418" w:hanging="1418"/>
      </w:pPr>
      <w:r>
        <w:t>2011</w:t>
      </w:r>
      <w:r>
        <w:tab/>
        <w:t>“The Stepwells of Delhi”,</w:t>
      </w:r>
      <w:r w:rsidRPr="00150F20">
        <w:t xml:space="preserve"> </w:t>
      </w:r>
      <w:r w:rsidR="00DA2091" w:rsidRPr="008E2DF4">
        <w:t>lecture during the workshop of the Indian National Trust of Art and Cultural Heritage (INTACH)</w:t>
      </w:r>
      <w:r w:rsidR="00DA2091">
        <w:t>, as preparation for the UNESCO Dossiers on Water Architecture in India</w:t>
      </w:r>
      <w:r w:rsidR="00DA2091" w:rsidRPr="008E2DF4">
        <w:t xml:space="preserve">, </w:t>
      </w:r>
      <w:proofErr w:type="gramStart"/>
      <w:r w:rsidR="00DA2091" w:rsidRPr="008E2DF4">
        <w:t>Delhi ,</w:t>
      </w:r>
      <w:proofErr w:type="gramEnd"/>
      <w:r w:rsidR="00DA2091" w:rsidRPr="008E2DF4">
        <w:t xml:space="preserve"> </w:t>
      </w:r>
      <w:r w:rsidR="00DA2091">
        <w:t>10</w:t>
      </w:r>
      <w:r w:rsidR="00DA2091" w:rsidRPr="008E2DF4">
        <w:rPr>
          <w:vertAlign w:val="superscript"/>
        </w:rPr>
        <w:t>th</w:t>
      </w:r>
      <w:r w:rsidR="002A7D5B">
        <w:t xml:space="preserve"> October</w:t>
      </w:r>
    </w:p>
    <w:p w:rsidR="003D3119" w:rsidRPr="00DA2091" w:rsidRDefault="003D3119" w:rsidP="005D7C04">
      <w:pPr>
        <w:spacing w:after="0" w:line="240" w:lineRule="auto"/>
        <w:ind w:left="1418" w:hanging="1418"/>
      </w:pPr>
      <w:r>
        <w:t>2010</w:t>
      </w:r>
      <w:r>
        <w:tab/>
        <w:t>“A Brahmin’s Head and a Courtesan’s Foot: Erotics, Morality and Caste in a fifth century Sanskrit Play (</w:t>
      </w:r>
      <w:r w:rsidRPr="00D9609D">
        <w:rPr>
          <w:i/>
        </w:rPr>
        <w:t>Padataditakam</w:t>
      </w:r>
      <w:r>
        <w:t xml:space="preserve"> by </w:t>
      </w:r>
      <w:proofErr w:type="spellStart"/>
      <w:r>
        <w:t>Sharmilaka</w:t>
      </w:r>
      <w:proofErr w:type="spellEnd"/>
      <w:r>
        <w:t xml:space="preserve">)”, </w:t>
      </w:r>
      <w:r w:rsidR="00DA2091">
        <w:t>lecture at the international conference on</w:t>
      </w:r>
      <w:r>
        <w:t xml:space="preserve"> “The Architectures of Erotica: Political, Social and Ritual”, </w:t>
      </w:r>
      <w:r w:rsidR="00DA2091">
        <w:t>organised by</w:t>
      </w:r>
      <w:r>
        <w:t xml:space="preserve"> School of </w:t>
      </w:r>
      <w:proofErr w:type="spellStart"/>
      <w:r>
        <w:t>Arts&amp;Aesthetics</w:t>
      </w:r>
      <w:proofErr w:type="spellEnd"/>
      <w:r>
        <w:t xml:space="preserve">, Jawaharlal Nehru University, New Delhi, </w:t>
      </w:r>
      <w:r w:rsidR="00DA2091">
        <w:t>11</w:t>
      </w:r>
      <w:r w:rsidR="00DA2091" w:rsidRPr="00DA2091">
        <w:rPr>
          <w:vertAlign w:val="superscript"/>
        </w:rPr>
        <w:t>th</w:t>
      </w:r>
      <w:r w:rsidR="00DA2091">
        <w:t xml:space="preserve"> November</w:t>
      </w:r>
    </w:p>
    <w:p w:rsidR="003D3119" w:rsidRPr="00DA2091" w:rsidRDefault="003D3119" w:rsidP="005D7C04">
      <w:pPr>
        <w:spacing w:after="0" w:line="240" w:lineRule="auto"/>
        <w:ind w:left="1418" w:hanging="1418"/>
      </w:pPr>
      <w:r w:rsidRPr="00F517B1">
        <w:rPr>
          <w:lang w:val="de-DE"/>
        </w:rPr>
        <w:t>2010</w:t>
      </w:r>
      <w:r w:rsidRPr="00F517B1">
        <w:rPr>
          <w:lang w:val="de-DE"/>
        </w:rPr>
        <w:tab/>
        <w:t xml:space="preserve">“Treppenbrunnen und Tempelteiche. Wasser in der traditionellen Architektur Indiens”, </w:t>
      </w:r>
      <w:r w:rsidR="00DA2091">
        <w:rPr>
          <w:lang w:val="de-DE"/>
        </w:rPr>
        <w:t xml:space="preserve">lecture at the </w:t>
      </w:r>
      <w:r w:rsidRPr="00F517B1">
        <w:rPr>
          <w:lang w:val="de-DE"/>
        </w:rPr>
        <w:t xml:space="preserve">Institut für Indische Kunstgeschichte, Univ. </w:t>
      </w:r>
      <w:r w:rsidRPr="00DA2091">
        <w:t xml:space="preserve">Wien, </w:t>
      </w:r>
      <w:r w:rsidR="00DA2091" w:rsidRPr="00DA2091">
        <w:t>Vienna, Austria, 1st June 2010</w:t>
      </w:r>
    </w:p>
    <w:p w:rsidR="00162E43" w:rsidRPr="00DA2091" w:rsidRDefault="00162E43" w:rsidP="005D7C04">
      <w:pPr>
        <w:spacing w:after="0" w:line="240" w:lineRule="auto"/>
        <w:ind w:left="1418" w:hanging="1418"/>
      </w:pPr>
      <w:r w:rsidRPr="00DA2091">
        <w:lastRenderedPageBreak/>
        <w:t>2004</w:t>
      </w:r>
      <w:r w:rsidRPr="00DA2091">
        <w:tab/>
        <w:t xml:space="preserve">"Silver ornaments of India", </w:t>
      </w:r>
      <w:r w:rsidR="00DA2091" w:rsidRPr="00DA2091">
        <w:t>lecture at the international</w:t>
      </w:r>
      <w:r w:rsidR="00DA2091">
        <w:t xml:space="preserve"> conference</w:t>
      </w:r>
      <w:r w:rsidRPr="00DA2091">
        <w:t xml:space="preserve"> </w:t>
      </w:r>
      <w:r w:rsidR="00DA2091">
        <w:t>on Ornaments of India</w:t>
      </w:r>
      <w:r w:rsidRPr="00DA2091">
        <w:t xml:space="preserve">, </w:t>
      </w:r>
      <w:r w:rsidR="00DA2091">
        <w:t xml:space="preserve">organised by </w:t>
      </w:r>
      <w:r w:rsidRPr="00DA2091">
        <w:t>Crafts Council of India, Chennai</w:t>
      </w:r>
    </w:p>
    <w:p w:rsidR="00162E43" w:rsidRPr="00F517B1" w:rsidRDefault="00162E43" w:rsidP="005D7C04">
      <w:pPr>
        <w:spacing w:after="0" w:line="240" w:lineRule="auto"/>
        <w:ind w:left="1418" w:hanging="1418"/>
        <w:rPr>
          <w:lang w:val="de-DE"/>
        </w:rPr>
      </w:pPr>
      <w:r w:rsidRPr="00F517B1">
        <w:rPr>
          <w:lang w:val="de-DE"/>
        </w:rPr>
        <w:t>2003</w:t>
      </w:r>
      <w:r w:rsidRPr="00F517B1">
        <w:rPr>
          <w:lang w:val="de-DE"/>
        </w:rPr>
        <w:tab/>
        <w:t xml:space="preserve">"'Von der Kali Legende bis 11. September: die Bildrollen der wandernden Bilderzähler Indiens", </w:t>
      </w:r>
      <w:r w:rsidR="00DA2091">
        <w:rPr>
          <w:lang w:val="de-DE"/>
        </w:rPr>
        <w:t>lecture at the Ethnographic Museum, in Berlin, Germany,</w:t>
      </w:r>
    </w:p>
    <w:p w:rsidR="00162E43" w:rsidRDefault="002844DA" w:rsidP="005D7C04">
      <w:pPr>
        <w:spacing w:after="0" w:line="240" w:lineRule="auto"/>
        <w:rPr>
          <w:lang w:val="en-GB"/>
        </w:rPr>
      </w:pPr>
      <w:r>
        <w:rPr>
          <w:lang w:val="en-GB"/>
        </w:rPr>
        <w:t>2001</w:t>
      </w:r>
      <w:r>
        <w:rPr>
          <w:lang w:val="en-GB"/>
        </w:rPr>
        <w:tab/>
      </w:r>
      <w:r>
        <w:rPr>
          <w:lang w:val="en-GB"/>
        </w:rPr>
        <w:tab/>
      </w:r>
      <w:r w:rsidR="00162E43">
        <w:rPr>
          <w:lang w:val="en-GB"/>
        </w:rPr>
        <w:t xml:space="preserve">"The Worship of the Foot and Traditional Footwear in the </w:t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  <w:t xml:space="preserve">Indian Culture", </w:t>
      </w:r>
      <w:r w:rsidR="00DA2091">
        <w:rPr>
          <w:lang w:val="en-GB"/>
        </w:rPr>
        <w:t>lecture at the San Francisco Museum of A</w:t>
      </w:r>
      <w:r w:rsidR="00162E43">
        <w:rPr>
          <w:lang w:val="en-GB"/>
        </w:rPr>
        <w:t>s</w:t>
      </w:r>
      <w:r w:rsidR="00DA2091">
        <w:rPr>
          <w:lang w:val="en-GB"/>
        </w:rPr>
        <w:t>i</w:t>
      </w:r>
      <w:r w:rsidR="003B3B21">
        <w:rPr>
          <w:lang w:val="en-GB"/>
        </w:rPr>
        <w:t xml:space="preserve">an Art, San </w:t>
      </w:r>
      <w:r w:rsidR="003B3B21">
        <w:rPr>
          <w:lang w:val="en-GB"/>
        </w:rPr>
        <w:tab/>
      </w:r>
      <w:r w:rsidR="003B3B21">
        <w:rPr>
          <w:lang w:val="en-GB"/>
        </w:rPr>
        <w:tab/>
      </w:r>
      <w:r w:rsidR="003B3B21">
        <w:rPr>
          <w:lang w:val="en-GB"/>
        </w:rPr>
        <w:tab/>
      </w:r>
      <w:r w:rsidR="003B3B21">
        <w:rPr>
          <w:lang w:val="en-GB"/>
        </w:rPr>
        <w:tab/>
      </w:r>
      <w:r w:rsidR="00162E43">
        <w:rPr>
          <w:lang w:val="en-GB"/>
        </w:rPr>
        <w:t>Francisco (USA)</w:t>
      </w:r>
    </w:p>
    <w:p w:rsidR="00162E43" w:rsidRPr="00DA2091" w:rsidRDefault="00162E43" w:rsidP="005D7C04">
      <w:pPr>
        <w:spacing w:after="0" w:line="240" w:lineRule="auto"/>
        <w:ind w:left="1418" w:hanging="1418"/>
      </w:pPr>
      <w:r w:rsidRPr="00F517B1">
        <w:rPr>
          <w:lang w:val="de-DE"/>
        </w:rPr>
        <w:t>2000</w:t>
      </w:r>
      <w:r w:rsidRPr="00F517B1">
        <w:rPr>
          <w:lang w:val="de-DE"/>
        </w:rPr>
        <w:tab/>
        <w:t>"Tradition und Individualität i</w:t>
      </w:r>
      <w:r w:rsidR="003B3B21">
        <w:rPr>
          <w:lang w:val="de-DE"/>
        </w:rPr>
        <w:t>n der Indischen Miniaturmalerei:</w:t>
      </w:r>
      <w:r w:rsidRPr="00F517B1">
        <w:rPr>
          <w:lang w:val="de-DE"/>
        </w:rPr>
        <w:t xml:space="preserve">  </w:t>
      </w:r>
      <w:r w:rsidR="003B3B21" w:rsidRPr="003B3B21">
        <w:rPr>
          <w:lang w:val="de-DE"/>
        </w:rPr>
        <w:t xml:space="preserve">Indische Miniaturen </w:t>
      </w:r>
      <w:r w:rsidRPr="003B3B21">
        <w:rPr>
          <w:lang w:val="de-DE"/>
        </w:rPr>
        <w:t xml:space="preserve">des 17. und 18. </w:t>
      </w:r>
      <w:proofErr w:type="spellStart"/>
      <w:r w:rsidRPr="00DA2091">
        <w:t>Jahrhunderts</w:t>
      </w:r>
      <w:proofErr w:type="spellEnd"/>
      <w:r w:rsidRPr="00DA2091">
        <w:t xml:space="preserve"> </w:t>
      </w:r>
      <w:proofErr w:type="spellStart"/>
      <w:r w:rsidRPr="00DA2091">
        <w:t>aus</w:t>
      </w:r>
      <w:proofErr w:type="spellEnd"/>
      <w:r w:rsidRPr="00DA2091">
        <w:t xml:space="preserve"> dem </w:t>
      </w:r>
      <w:proofErr w:type="spellStart"/>
      <w:r w:rsidRPr="00DA2091">
        <w:t>nordwestlichen</w:t>
      </w:r>
      <w:proofErr w:type="spellEnd"/>
      <w:r w:rsidRPr="00DA2091">
        <w:t xml:space="preserve"> </w:t>
      </w:r>
      <w:proofErr w:type="spellStart"/>
      <w:r w:rsidRPr="00DA2091">
        <w:t>Himalayagebiet</w:t>
      </w:r>
      <w:proofErr w:type="spellEnd"/>
      <w:r w:rsidRPr="00DA2091">
        <w:t xml:space="preserve">", </w:t>
      </w:r>
      <w:r w:rsidR="00DA2091" w:rsidRPr="00DA2091">
        <w:t>lecture at the Museum of Indian Art</w:t>
      </w:r>
      <w:r w:rsidRPr="00DA2091">
        <w:t xml:space="preserve">, </w:t>
      </w:r>
      <w:r w:rsidR="00DA2091" w:rsidRPr="00DA2091">
        <w:t xml:space="preserve">in </w:t>
      </w:r>
      <w:r w:rsidRPr="00DA2091">
        <w:t>Berlin</w:t>
      </w:r>
      <w:r w:rsidR="00DA2091" w:rsidRPr="00DA2091">
        <w:t>, Germany</w:t>
      </w:r>
      <w:r w:rsidRPr="00DA2091">
        <w:t xml:space="preserve"> </w:t>
      </w:r>
    </w:p>
    <w:p w:rsidR="00162E43" w:rsidRDefault="002844DA" w:rsidP="005D7C04">
      <w:pPr>
        <w:spacing w:after="0" w:line="240" w:lineRule="auto"/>
        <w:rPr>
          <w:lang w:val="en-GB"/>
        </w:rPr>
      </w:pPr>
      <w:r>
        <w:rPr>
          <w:lang w:val="en-GB"/>
        </w:rPr>
        <w:t>1999</w:t>
      </w:r>
      <w:r>
        <w:rPr>
          <w:lang w:val="en-GB"/>
        </w:rPr>
        <w:tab/>
      </w:r>
      <w:r>
        <w:rPr>
          <w:lang w:val="en-GB"/>
        </w:rPr>
        <w:tab/>
      </w:r>
      <w:r w:rsidR="00162E43">
        <w:rPr>
          <w:lang w:val="en-GB"/>
        </w:rPr>
        <w:t xml:space="preserve">"Tradition and Expression in Pahari Painting: The Painter </w:t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  <w:t>Fattu, son of Manaku",</w:t>
      </w:r>
      <w:r w:rsidR="00DA2091">
        <w:rPr>
          <w:lang w:val="en-GB"/>
        </w:rPr>
        <w:t xml:space="preserve"> lecture at the</w:t>
      </w:r>
      <w:r w:rsidR="00162E43">
        <w:rPr>
          <w:lang w:val="en-GB"/>
        </w:rPr>
        <w:t xml:space="preserve"> </w:t>
      </w:r>
      <w:r w:rsidR="00162E43">
        <w:rPr>
          <w:i/>
          <w:lang w:val="en-GB"/>
        </w:rPr>
        <w:t>India International Centre</w:t>
      </w:r>
      <w:r w:rsidR="00162E43">
        <w:rPr>
          <w:lang w:val="en-GB"/>
        </w:rPr>
        <w:t xml:space="preserve">, </w:t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  <w:t>New Delhi</w:t>
      </w:r>
    </w:p>
    <w:p w:rsidR="00162E43" w:rsidRDefault="002844DA" w:rsidP="005D7C04">
      <w:pPr>
        <w:spacing w:after="0" w:line="240" w:lineRule="auto"/>
        <w:ind w:left="1418" w:hanging="1416"/>
        <w:rPr>
          <w:lang w:val="en-GB"/>
        </w:rPr>
      </w:pPr>
      <w:r>
        <w:rPr>
          <w:lang w:val="en-GB"/>
        </w:rPr>
        <w:t>1989</w:t>
      </w:r>
      <w:r>
        <w:rPr>
          <w:lang w:val="en-GB"/>
        </w:rPr>
        <w:tab/>
      </w:r>
      <w:r>
        <w:rPr>
          <w:lang w:val="en-GB"/>
        </w:rPr>
        <w:tab/>
      </w:r>
      <w:r w:rsidR="00162E43">
        <w:rPr>
          <w:lang w:val="en-GB"/>
        </w:rPr>
        <w:t xml:space="preserve">"Of </w:t>
      </w:r>
      <w:proofErr w:type="spellStart"/>
      <w:r w:rsidR="00162E43">
        <w:rPr>
          <w:lang w:val="en-GB"/>
        </w:rPr>
        <w:t>Jealosy</w:t>
      </w:r>
      <w:proofErr w:type="spellEnd"/>
      <w:r w:rsidR="00162E43">
        <w:rPr>
          <w:lang w:val="en-GB"/>
        </w:rPr>
        <w:t xml:space="preserve">, Love, </w:t>
      </w:r>
      <w:proofErr w:type="spellStart"/>
      <w:r w:rsidR="00162E43">
        <w:rPr>
          <w:lang w:val="en-GB"/>
        </w:rPr>
        <w:t>Dispair</w:t>
      </w:r>
      <w:proofErr w:type="spellEnd"/>
      <w:r w:rsidR="00162E43">
        <w:rPr>
          <w:lang w:val="en-GB"/>
        </w:rPr>
        <w:t xml:space="preserve"> an</w:t>
      </w:r>
      <w:r w:rsidR="00746869">
        <w:rPr>
          <w:lang w:val="en-GB"/>
        </w:rPr>
        <w:t>d Harmony: The Es</w:t>
      </w:r>
      <w:r w:rsidR="00162E43">
        <w:rPr>
          <w:lang w:val="en-GB"/>
        </w:rPr>
        <w:t xml:space="preserve">sence of </w:t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746869">
        <w:rPr>
          <w:lang w:val="en-GB"/>
        </w:rPr>
        <w:tab/>
      </w:r>
      <w:r w:rsidR="00162E43">
        <w:rPr>
          <w:lang w:val="en-GB"/>
        </w:rPr>
        <w:tab/>
      </w:r>
      <w:r w:rsidR="00DA2091">
        <w:rPr>
          <w:lang w:val="en-GB"/>
        </w:rPr>
        <w:t>Indian Miniatures", lecture at the</w:t>
      </w:r>
      <w:r w:rsidR="00162E43">
        <w:rPr>
          <w:lang w:val="en-GB"/>
        </w:rPr>
        <w:t xml:space="preserve"> </w:t>
      </w:r>
      <w:r w:rsidR="00162E43">
        <w:rPr>
          <w:i/>
          <w:lang w:val="en-GB"/>
        </w:rPr>
        <w:t>National Museum</w:t>
      </w:r>
      <w:r w:rsidR="00162E43">
        <w:rPr>
          <w:lang w:val="en-GB"/>
        </w:rPr>
        <w:t xml:space="preserve">, New Delhi </w:t>
      </w:r>
    </w:p>
    <w:p w:rsidR="00162E43" w:rsidRDefault="002844DA" w:rsidP="005D7C04">
      <w:pPr>
        <w:spacing w:after="0" w:line="240" w:lineRule="auto"/>
        <w:rPr>
          <w:lang w:val="en-GB"/>
        </w:rPr>
      </w:pPr>
      <w:r>
        <w:rPr>
          <w:lang w:val="en-GB"/>
        </w:rPr>
        <w:t>1985</w:t>
      </w:r>
      <w:r>
        <w:rPr>
          <w:lang w:val="en-GB"/>
        </w:rPr>
        <w:tab/>
      </w:r>
      <w:r>
        <w:rPr>
          <w:lang w:val="en-GB"/>
        </w:rPr>
        <w:tab/>
      </w:r>
      <w:r w:rsidR="00162E43">
        <w:rPr>
          <w:lang w:val="en-GB"/>
        </w:rPr>
        <w:t xml:space="preserve">"A Magnificent Discovery: The Stepwell of the Queen in </w:t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</w:r>
      <w:r w:rsidR="00162E43">
        <w:rPr>
          <w:lang w:val="en-GB"/>
        </w:rPr>
        <w:tab/>
        <w:t xml:space="preserve">Patan, Gujarat", </w:t>
      </w:r>
      <w:r w:rsidR="00DA2091">
        <w:rPr>
          <w:lang w:val="en-GB"/>
        </w:rPr>
        <w:t xml:space="preserve">lecture at the </w:t>
      </w:r>
      <w:r w:rsidR="00162E43">
        <w:rPr>
          <w:i/>
          <w:lang w:val="en-GB"/>
        </w:rPr>
        <w:t>Goethe-Institut</w:t>
      </w:r>
      <w:r w:rsidR="00DA2091">
        <w:rPr>
          <w:i/>
          <w:lang w:val="en-GB"/>
        </w:rPr>
        <w:t>e</w:t>
      </w:r>
      <w:r w:rsidR="00162E43">
        <w:rPr>
          <w:lang w:val="en-GB"/>
        </w:rPr>
        <w:t>, Mumbai</w:t>
      </w:r>
    </w:p>
    <w:p w:rsidR="00162E43" w:rsidRPr="00DA2091" w:rsidRDefault="00ED1AE0" w:rsidP="005D7C04">
      <w:pPr>
        <w:spacing w:after="0" w:line="240" w:lineRule="auto"/>
        <w:ind w:left="1418" w:hanging="1418"/>
      </w:pPr>
      <w:r>
        <w:t>1980</w:t>
      </w:r>
      <w:r>
        <w:tab/>
      </w:r>
      <w:r w:rsidR="00162E43" w:rsidRPr="00DA2091">
        <w:t xml:space="preserve">"Die </w:t>
      </w:r>
      <w:proofErr w:type="spellStart"/>
      <w:r w:rsidR="00162E43" w:rsidRPr="00DA2091">
        <w:t>Islamischen</w:t>
      </w:r>
      <w:proofErr w:type="spellEnd"/>
      <w:r w:rsidR="00162E43" w:rsidRPr="00DA2091">
        <w:t xml:space="preserve"> </w:t>
      </w:r>
      <w:proofErr w:type="spellStart"/>
      <w:r w:rsidR="00162E43" w:rsidRPr="00DA2091">
        <w:t>Bauten</w:t>
      </w:r>
      <w:proofErr w:type="spellEnd"/>
      <w:r w:rsidR="00162E43" w:rsidRPr="00DA2091">
        <w:t xml:space="preserve"> </w:t>
      </w:r>
      <w:proofErr w:type="spellStart"/>
      <w:r w:rsidR="00162E43" w:rsidRPr="00DA2091">
        <w:t>Ahmedabads</w:t>
      </w:r>
      <w:proofErr w:type="spellEnd"/>
      <w:r w:rsidR="00162E43" w:rsidRPr="00DA2091">
        <w:t xml:space="preserve">", </w:t>
      </w:r>
      <w:r w:rsidR="00DA2091" w:rsidRPr="00DA2091">
        <w:t xml:space="preserve">lecture at the University </w:t>
      </w:r>
      <w:proofErr w:type="gramStart"/>
      <w:r w:rsidR="00DA2091" w:rsidRPr="00DA2091">
        <w:t>of</w:t>
      </w:r>
      <w:proofErr w:type="gramEnd"/>
      <w:r w:rsidR="00162E43" w:rsidRPr="00DA2091">
        <w:t xml:space="preserve"> Bonn</w:t>
      </w:r>
      <w:r w:rsidR="00DA2091">
        <w:t>, Germany</w:t>
      </w:r>
    </w:p>
    <w:p w:rsidR="00162E43" w:rsidRDefault="002844DA" w:rsidP="005D7C04">
      <w:pPr>
        <w:spacing w:after="0" w:line="240" w:lineRule="auto"/>
      </w:pPr>
      <w:r>
        <w:t>1979</w:t>
      </w:r>
      <w:r>
        <w:tab/>
      </w:r>
      <w:r>
        <w:tab/>
      </w:r>
      <w:r w:rsidR="00162E43" w:rsidRPr="00DA2091">
        <w:t xml:space="preserve">"Die </w:t>
      </w:r>
      <w:proofErr w:type="spellStart"/>
      <w:r w:rsidR="00162E43" w:rsidRPr="00DA2091">
        <w:t>Treppenbrunnen</w:t>
      </w:r>
      <w:proofErr w:type="spellEnd"/>
      <w:r w:rsidR="00162E43" w:rsidRPr="00DA2091">
        <w:t xml:space="preserve"> </w:t>
      </w:r>
      <w:proofErr w:type="spellStart"/>
      <w:r w:rsidR="00162E43" w:rsidRPr="00DA2091">
        <w:t>Gujarats</w:t>
      </w:r>
      <w:proofErr w:type="spellEnd"/>
      <w:r w:rsidR="00162E43" w:rsidRPr="00DA2091">
        <w:t xml:space="preserve">", </w:t>
      </w:r>
      <w:r w:rsidR="00DA2091" w:rsidRPr="00DA2091">
        <w:t xml:space="preserve">lecture at the University </w:t>
      </w:r>
      <w:proofErr w:type="gramStart"/>
      <w:r w:rsidR="00DA2091" w:rsidRPr="00DA2091">
        <w:t>of</w:t>
      </w:r>
      <w:proofErr w:type="gramEnd"/>
      <w:r w:rsidR="00162E43" w:rsidRPr="00DA2091">
        <w:t xml:space="preserve"> Bonn</w:t>
      </w:r>
      <w:r w:rsidR="00DA2091" w:rsidRPr="00DA2091">
        <w:t>, Germany</w:t>
      </w:r>
    </w:p>
    <w:p w:rsidR="00526611" w:rsidRDefault="00526611" w:rsidP="005D7C04">
      <w:pPr>
        <w:spacing w:after="0" w:line="240" w:lineRule="auto"/>
        <w:rPr>
          <w:b/>
        </w:rPr>
      </w:pPr>
    </w:p>
    <w:p w:rsidR="00714B72" w:rsidRDefault="00526611" w:rsidP="005D7C04">
      <w:pPr>
        <w:spacing w:after="0" w:line="240" w:lineRule="auto"/>
        <w:rPr>
          <w:b/>
        </w:rPr>
      </w:pPr>
      <w:r>
        <w:rPr>
          <w:b/>
        </w:rPr>
        <w:t>Publications</w:t>
      </w:r>
    </w:p>
    <w:p w:rsidR="00772DEC" w:rsidRDefault="00772DEC" w:rsidP="005D7C04">
      <w:pPr>
        <w:spacing w:after="0" w:line="240" w:lineRule="auto"/>
        <w:ind w:left="1418" w:hanging="1418"/>
      </w:pPr>
      <w:r>
        <w:t xml:space="preserve">2019 </w:t>
      </w:r>
      <w:r>
        <w:tab/>
        <w:t xml:space="preserve">“Gandhi’s </w:t>
      </w:r>
      <w:r w:rsidRPr="00772DEC">
        <w:rPr>
          <w:i/>
        </w:rPr>
        <w:t>ashrampatti</w:t>
      </w:r>
      <w:r>
        <w:t xml:space="preserve"> and </w:t>
      </w:r>
      <w:r w:rsidRPr="00772DEC">
        <w:rPr>
          <w:i/>
        </w:rPr>
        <w:t>ahimsak</w:t>
      </w:r>
      <w:r>
        <w:t xml:space="preserve"> chappals”, in: </w:t>
      </w:r>
      <w:r w:rsidRPr="00772DEC">
        <w:rPr>
          <w:i/>
        </w:rPr>
        <w:t>Gandhi and Aesthetics</w:t>
      </w:r>
      <w:r>
        <w:t xml:space="preserve"> (edited by </w:t>
      </w:r>
      <w:proofErr w:type="spellStart"/>
      <w:r>
        <w:t>Tr</w:t>
      </w:r>
      <w:r w:rsidR="005D7C04">
        <w:t>idip</w:t>
      </w:r>
      <w:proofErr w:type="spellEnd"/>
      <w:r w:rsidR="005D7C04">
        <w:t xml:space="preserve"> </w:t>
      </w:r>
      <w:proofErr w:type="spellStart"/>
      <w:r w:rsidR="005D7C04">
        <w:t>Suhrud</w:t>
      </w:r>
      <w:proofErr w:type="spellEnd"/>
      <w:r w:rsidR="005D7C04">
        <w:t>, Marg Publications) probably to be published by year end</w:t>
      </w:r>
    </w:p>
    <w:p w:rsidR="005D7C04" w:rsidRPr="005D7C04" w:rsidRDefault="005D7C04" w:rsidP="005D7C04">
      <w:pPr>
        <w:spacing w:after="0"/>
        <w:ind w:left="1418" w:hanging="1418"/>
        <w:rPr>
          <w:rFonts w:eastAsia="Times New Roman" w:cs="Times New Roman"/>
          <w:lang w:val="en-US" w:eastAsia="de-DE"/>
        </w:rPr>
      </w:pPr>
      <w:r>
        <w:t xml:space="preserve">2019 </w:t>
      </w:r>
      <w:r>
        <w:tab/>
      </w:r>
      <w:r>
        <w:tab/>
        <w:t>“Enacting Aurangzeb’s Darbar in Saxony”, in:</w:t>
      </w:r>
      <w:r>
        <w:rPr>
          <w:rFonts w:eastAsia="Times New Roman" w:cs="Times New Roman"/>
          <w:bCs/>
          <w:kern w:val="36"/>
          <w:lang w:val="en-US" w:eastAsia="de-DE"/>
        </w:rPr>
        <w:t xml:space="preserve"> </w:t>
      </w:r>
      <w:r>
        <w:rPr>
          <w:rFonts w:eastAsia="Times New Roman" w:cs="Times New Roman"/>
          <w:bCs/>
          <w:i/>
          <w:kern w:val="36"/>
          <w:lang w:val="en-US" w:eastAsia="de-DE"/>
        </w:rPr>
        <w:t>The Intersection of Germany and India: A Transnational Survey Beyond Fascination</w:t>
      </w:r>
      <w:r>
        <w:rPr>
          <w:rFonts w:eastAsia="Times New Roman" w:cs="Times New Roman"/>
          <w:bCs/>
          <w:kern w:val="36"/>
          <w:lang w:val="en-US" w:eastAsia="de-DE"/>
        </w:rPr>
        <w:t xml:space="preserve"> (tentative title), to be published by</w:t>
      </w:r>
      <w:r>
        <w:rPr>
          <w:rFonts w:eastAsia="Times New Roman" w:cs="Times New Roman"/>
          <w:lang w:val="en-US" w:eastAsia="de-DE"/>
        </w:rPr>
        <w:t> </w:t>
      </w:r>
      <w:proofErr w:type="spellStart"/>
      <w:r>
        <w:rPr>
          <w:rFonts w:eastAsia="Times New Roman" w:cs="Times New Roman"/>
          <w:iCs/>
          <w:lang w:val="en-US" w:eastAsia="de-DE"/>
        </w:rPr>
        <w:t>École</w:t>
      </w:r>
      <w:proofErr w:type="spellEnd"/>
      <w:r>
        <w:rPr>
          <w:rFonts w:eastAsia="Times New Roman" w:cs="Times New Roman"/>
          <w:iCs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de-DE"/>
        </w:rPr>
        <w:t>Normale</w:t>
      </w:r>
      <w:proofErr w:type="spellEnd"/>
      <w:r>
        <w:rPr>
          <w:rFonts w:eastAsia="Times New Roman" w:cs="Times New Roman"/>
          <w:iCs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de-DE"/>
        </w:rPr>
        <w:t>Supérieure</w:t>
      </w:r>
      <w:proofErr w:type="spellEnd"/>
      <w:r>
        <w:rPr>
          <w:rFonts w:eastAsia="Times New Roman" w:cs="Times New Roman"/>
          <w:iCs/>
          <w:lang w:val="en-US" w:eastAsia="de-DE"/>
        </w:rPr>
        <w:t xml:space="preserve"> Paris</w:t>
      </w:r>
      <w:r>
        <w:rPr>
          <w:rFonts w:eastAsia="Times New Roman" w:cs="Times New Roman"/>
          <w:lang w:val="en-US" w:eastAsia="de-DE"/>
        </w:rPr>
        <w:t xml:space="preserve">, France, and </w:t>
      </w:r>
      <w:r>
        <w:rPr>
          <w:rFonts w:eastAsia="Times New Roman" w:cs="Times New Roman"/>
          <w:iCs/>
          <w:lang w:val="en-US" w:eastAsia="de-DE"/>
        </w:rPr>
        <w:t>Albion College</w:t>
      </w:r>
      <w:r>
        <w:rPr>
          <w:rFonts w:eastAsia="Times New Roman" w:cs="Times New Roman"/>
          <w:lang w:val="en-US" w:eastAsia="de-DE"/>
        </w:rPr>
        <w:t>, Albion MI, USA</w:t>
      </w:r>
      <w:r w:rsidR="000952B0">
        <w:rPr>
          <w:rFonts w:eastAsia="Times New Roman" w:cs="Times New Roman"/>
          <w:lang w:val="en-US" w:eastAsia="de-DE"/>
        </w:rPr>
        <w:t>,</w:t>
      </w:r>
      <w:r>
        <w:rPr>
          <w:rFonts w:eastAsia="Times New Roman" w:cs="Times New Roman"/>
          <w:lang w:val="en-US" w:eastAsia="de-DE"/>
        </w:rPr>
        <w:t xml:space="preserve"> probably</w:t>
      </w:r>
      <w:r w:rsidR="000952B0">
        <w:rPr>
          <w:rFonts w:eastAsia="Times New Roman" w:cs="Times New Roman"/>
          <w:lang w:val="en-US" w:eastAsia="de-DE"/>
        </w:rPr>
        <w:t xml:space="preserve"> to be published</w:t>
      </w:r>
      <w:r>
        <w:rPr>
          <w:rFonts w:eastAsia="Times New Roman" w:cs="Times New Roman"/>
          <w:lang w:val="en-US" w:eastAsia="de-DE"/>
        </w:rPr>
        <w:t xml:space="preserve"> by year end</w:t>
      </w:r>
    </w:p>
    <w:p w:rsidR="005529F0" w:rsidRPr="00F13F87" w:rsidRDefault="005529F0" w:rsidP="005D7C04">
      <w:pPr>
        <w:spacing w:after="0" w:line="240" w:lineRule="auto"/>
        <w:ind w:left="1418" w:hanging="1418"/>
        <w:rPr>
          <w:b/>
        </w:rPr>
      </w:pPr>
      <w:proofErr w:type="gramStart"/>
      <w:r w:rsidRPr="00050ED3">
        <w:t>2018</w:t>
      </w:r>
      <w:r>
        <w:tab/>
      </w:r>
      <w:r w:rsidR="00F13F87">
        <w:tab/>
      </w:r>
      <w:r>
        <w:t>“</w:t>
      </w:r>
      <w:r w:rsidRPr="00050ED3">
        <w:rPr>
          <w:rFonts w:cs="Charis SIL"/>
        </w:rPr>
        <w:t>The Paradox of the Foot.</w:t>
      </w:r>
      <w:proofErr w:type="gramEnd"/>
      <w:r>
        <w:rPr>
          <w:rFonts w:cs="Charis SIL"/>
        </w:rPr>
        <w:t xml:space="preserve"> </w:t>
      </w:r>
      <w:r w:rsidRPr="00050ED3">
        <w:rPr>
          <w:rFonts w:cs="Charis SIL"/>
        </w:rPr>
        <w:t>Concurrence of Repugnance and Exaltation</w:t>
      </w:r>
      <w:r>
        <w:rPr>
          <w:rFonts w:cs="Charis SIL"/>
        </w:rPr>
        <w:t xml:space="preserve">”, in: </w:t>
      </w:r>
      <w:r w:rsidRPr="00050ED3">
        <w:rPr>
          <w:rFonts w:cs="Charis SIL"/>
          <w:i/>
        </w:rPr>
        <w:t xml:space="preserve">In the Footsteps of the Master, </w:t>
      </w:r>
      <w:r>
        <w:rPr>
          <w:rFonts w:cs="Charis SIL"/>
          <w:i/>
        </w:rPr>
        <w:t xml:space="preserve">Bonn </w:t>
      </w:r>
      <w:r w:rsidRPr="00050ED3">
        <w:rPr>
          <w:rFonts w:cs="Charis SIL"/>
        </w:rPr>
        <w:t>(in print)</w:t>
      </w:r>
    </w:p>
    <w:p w:rsidR="00714B72" w:rsidRDefault="00714B72" w:rsidP="005D7C04">
      <w:pPr>
        <w:spacing w:after="0" w:line="240" w:lineRule="auto"/>
        <w:ind w:left="1418" w:hanging="1418"/>
      </w:pPr>
      <w:r>
        <w:t>2016</w:t>
      </w:r>
      <w:r>
        <w:tab/>
      </w:r>
      <w:r>
        <w:rPr>
          <w:i/>
        </w:rPr>
        <w:t>Water Design. Environment and Histories</w:t>
      </w:r>
      <w:r>
        <w:t xml:space="preserve"> (ed.) (Marg Publications, Mumbai, September)</w:t>
      </w:r>
    </w:p>
    <w:p w:rsidR="00714B72" w:rsidRDefault="00714B72" w:rsidP="005D7C04">
      <w:pPr>
        <w:spacing w:after="0" w:line="240" w:lineRule="auto"/>
        <w:ind w:left="1418" w:hanging="1418"/>
      </w:pPr>
      <w:r>
        <w:t>2016</w:t>
      </w:r>
      <w:r>
        <w:tab/>
      </w:r>
      <w:proofErr w:type="gramStart"/>
      <w:r>
        <w:t>“ ‘Waters</w:t>
      </w:r>
      <w:proofErr w:type="gramEnd"/>
      <w:r>
        <w:t xml:space="preserve"> should be made to flow …’: Babur’s Obsession with Running Water”, in: </w:t>
      </w:r>
      <w:r>
        <w:rPr>
          <w:i/>
        </w:rPr>
        <w:t xml:space="preserve">Water Design. </w:t>
      </w:r>
      <w:proofErr w:type="gramStart"/>
      <w:r>
        <w:rPr>
          <w:i/>
        </w:rPr>
        <w:t>Environment and Histories</w:t>
      </w:r>
      <w:r>
        <w:t xml:space="preserve">, </w:t>
      </w:r>
      <w:proofErr w:type="spellStart"/>
      <w:r>
        <w:t>hrsg</w:t>
      </w:r>
      <w:proofErr w:type="spellEnd"/>
      <w:r>
        <w:t>.</w:t>
      </w:r>
      <w:proofErr w:type="gramEnd"/>
      <w:r>
        <w:t xml:space="preserve"> Jutta Jain-Neubauer, (Marg Publications, Mumbai, September), pp. 70-83</w:t>
      </w:r>
    </w:p>
    <w:p w:rsidR="00714B72" w:rsidRDefault="002844DA" w:rsidP="005D7C04">
      <w:pPr>
        <w:spacing w:after="0" w:line="240" w:lineRule="auto"/>
      </w:pPr>
      <w:r>
        <w:t>2014</w:t>
      </w:r>
      <w:r>
        <w:tab/>
      </w:r>
      <w:r>
        <w:tab/>
      </w:r>
      <w:r w:rsidR="00714B72">
        <w:t>“</w:t>
      </w:r>
      <w:r w:rsidR="00714B72">
        <w:rPr>
          <w:i/>
        </w:rPr>
        <w:t>UDUMBARA</w:t>
      </w:r>
      <w:r w:rsidR="00714B72">
        <w:rPr>
          <w:rStyle w:val="EndnoteReference"/>
          <w:i/>
        </w:rPr>
        <w:endnoteReference w:id="1"/>
      </w:r>
      <w:r w:rsidR="00714B72">
        <w:t>: The Threshold at the Entrance of a Temple:</w:t>
      </w:r>
    </w:p>
    <w:p w:rsidR="00714B72" w:rsidRPr="000952B0" w:rsidRDefault="00714B72" w:rsidP="000952B0">
      <w:pPr>
        <w:pStyle w:val="FootnoteText"/>
        <w:ind w:left="1418" w:firstLine="22"/>
        <w:rPr>
          <w:sz w:val="16"/>
          <w:szCs w:val="16"/>
          <w:lang w:val="en-IN"/>
        </w:rPr>
      </w:pPr>
      <w:r>
        <w:rPr>
          <w:rFonts w:asciiTheme="minorHAnsi" w:hAnsiTheme="minorHAnsi"/>
          <w:sz w:val="22"/>
          <w:szCs w:val="22"/>
        </w:rPr>
        <w:t>Origin, Meaning and the Aesthetics of Liminal Space” (in: Essays in Honour of Dr. Devangana Desai on her 80</w:t>
      </w:r>
      <w:r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Birthday, </w:t>
      </w:r>
      <w:proofErr w:type="spellStart"/>
      <w:r>
        <w:rPr>
          <w:rFonts w:asciiTheme="minorHAnsi" w:hAnsiTheme="minorHAnsi"/>
          <w:sz w:val="22"/>
          <w:szCs w:val="22"/>
        </w:rPr>
        <w:t>hrsg</w:t>
      </w:r>
      <w:proofErr w:type="spellEnd"/>
      <w:r>
        <w:rPr>
          <w:rFonts w:asciiTheme="minorHAnsi" w:hAnsiTheme="minorHAnsi"/>
          <w:sz w:val="22"/>
          <w:szCs w:val="22"/>
        </w:rPr>
        <w:t xml:space="preserve">. Anna </w:t>
      </w:r>
      <w:proofErr w:type="spellStart"/>
      <w:r>
        <w:rPr>
          <w:rFonts w:asciiTheme="minorHAnsi" w:hAnsiTheme="minorHAnsi"/>
          <w:sz w:val="22"/>
          <w:szCs w:val="22"/>
        </w:rPr>
        <w:t>Dallapiccola</w:t>
      </w:r>
      <w:proofErr w:type="spellEnd"/>
      <w:r>
        <w:rPr>
          <w:rFonts w:asciiTheme="minorHAnsi" w:hAnsi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</w:rPr>
        <w:t>Anila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Verghese</w:t>
      </w:r>
      <w:proofErr w:type="spellEnd"/>
      <w:r>
        <w:rPr>
          <w:rFonts w:asciiTheme="minorHAnsi" w:hAnsiTheme="minorHAnsi"/>
          <w:sz w:val="22"/>
          <w:szCs w:val="22"/>
        </w:rPr>
        <w:t>, New Delhi</w:t>
      </w:r>
      <w:r w:rsidR="00B27C0A">
        <w:rPr>
          <w:rFonts w:asciiTheme="minorHAnsi" w:hAnsiTheme="minorHAnsi"/>
          <w:sz w:val="22"/>
          <w:szCs w:val="22"/>
        </w:rPr>
        <w:t xml:space="preserve"> </w:t>
      </w:r>
    </w:p>
    <w:p w:rsidR="00714B72" w:rsidRPr="000952B0" w:rsidRDefault="00714B72" w:rsidP="005D7C04">
      <w:pPr>
        <w:spacing w:after="0" w:line="240" w:lineRule="auto"/>
        <w:ind w:left="1418" w:hanging="1418"/>
      </w:pPr>
      <w:r w:rsidRPr="000A341F">
        <w:t>2014</w:t>
      </w:r>
      <w:r w:rsidRPr="000A341F">
        <w:tab/>
      </w:r>
      <w:proofErr w:type="spellStart"/>
      <w:r w:rsidRPr="000A341F">
        <w:rPr>
          <w:i/>
        </w:rPr>
        <w:t>Baolis</w:t>
      </w:r>
      <w:proofErr w:type="spellEnd"/>
      <w:r w:rsidRPr="000A341F">
        <w:rPr>
          <w:i/>
        </w:rPr>
        <w:t xml:space="preserve"> of </w:t>
      </w:r>
      <w:proofErr w:type="spellStart"/>
      <w:r w:rsidRPr="000A341F">
        <w:rPr>
          <w:i/>
        </w:rPr>
        <w:t>Bundi</w:t>
      </w:r>
      <w:proofErr w:type="spellEnd"/>
      <w:r w:rsidRPr="000A341F">
        <w:rPr>
          <w:i/>
        </w:rPr>
        <w:t xml:space="preserve">. </w:t>
      </w:r>
      <w:r w:rsidRPr="000952B0">
        <w:rPr>
          <w:i/>
        </w:rPr>
        <w:t xml:space="preserve">Water Monuments of </w:t>
      </w:r>
      <w:proofErr w:type="spellStart"/>
      <w:r w:rsidRPr="000952B0">
        <w:rPr>
          <w:i/>
        </w:rPr>
        <w:t>Bundi</w:t>
      </w:r>
      <w:proofErr w:type="spellEnd"/>
      <w:r w:rsidRPr="000952B0">
        <w:rPr>
          <w:i/>
        </w:rPr>
        <w:t>, Rajasthan</w:t>
      </w:r>
      <w:r w:rsidRPr="000952B0">
        <w:t>, ed. by Indian Trust for Art and Cultural Heritage (INTACH), New Delh</w:t>
      </w:r>
      <w:r w:rsidR="000952B0" w:rsidRPr="000952B0">
        <w:t xml:space="preserve">i, </w:t>
      </w:r>
      <w:r w:rsidR="000952B0">
        <w:t>Introduction, pp. 1-4</w:t>
      </w:r>
    </w:p>
    <w:p w:rsidR="00714B72" w:rsidRPr="000952B0" w:rsidRDefault="00714B72" w:rsidP="005D7C04">
      <w:pPr>
        <w:spacing w:after="0" w:line="240" w:lineRule="auto"/>
        <w:ind w:left="1418" w:hanging="1440"/>
      </w:pPr>
      <w:r w:rsidRPr="000952B0">
        <w:t>2013</w:t>
      </w:r>
      <w:r w:rsidRPr="000952B0">
        <w:tab/>
        <w:t xml:space="preserve">“Curiosity and its Aesthetics: Alexander von Humboldt, Prince Waldemar of Prussia, the Schlagintweit Brothers and India”, in: </w:t>
      </w:r>
      <w:r w:rsidRPr="000952B0">
        <w:rPr>
          <w:i/>
        </w:rPr>
        <w:t>Indo-</w:t>
      </w:r>
      <w:proofErr w:type="spellStart"/>
      <w:r w:rsidRPr="000952B0">
        <w:rPr>
          <w:i/>
        </w:rPr>
        <w:t>Asiatische</w:t>
      </w:r>
      <w:proofErr w:type="spellEnd"/>
      <w:r w:rsidRPr="000952B0">
        <w:rPr>
          <w:i/>
        </w:rPr>
        <w:t xml:space="preserve"> </w:t>
      </w:r>
      <w:proofErr w:type="spellStart"/>
      <w:r w:rsidRPr="000952B0">
        <w:rPr>
          <w:i/>
        </w:rPr>
        <w:t>Zeitschrift</w:t>
      </w:r>
      <w:proofErr w:type="spellEnd"/>
      <w:r w:rsidRPr="000952B0">
        <w:t xml:space="preserve">, </w:t>
      </w:r>
      <w:proofErr w:type="spellStart"/>
      <w:r w:rsidRPr="000952B0">
        <w:t>hrsg</w:t>
      </w:r>
      <w:proofErr w:type="spellEnd"/>
      <w:r w:rsidRPr="000952B0">
        <w:t xml:space="preserve"> Museum </w:t>
      </w:r>
      <w:proofErr w:type="spellStart"/>
      <w:r w:rsidRPr="000952B0">
        <w:t>für</w:t>
      </w:r>
      <w:proofErr w:type="spellEnd"/>
      <w:r w:rsidRPr="000952B0">
        <w:t xml:space="preserve"> </w:t>
      </w:r>
      <w:proofErr w:type="spellStart"/>
      <w:r w:rsidRPr="000952B0">
        <w:t>Asiatische</w:t>
      </w:r>
      <w:proofErr w:type="spellEnd"/>
      <w:r w:rsidRPr="000952B0">
        <w:t xml:space="preserve"> </w:t>
      </w:r>
      <w:proofErr w:type="spellStart"/>
      <w:r w:rsidRPr="000952B0">
        <w:t>Kunst</w:t>
      </w:r>
      <w:proofErr w:type="spellEnd"/>
      <w:r w:rsidRPr="000952B0">
        <w:t>,</w:t>
      </w:r>
      <w:r w:rsidR="000952B0">
        <w:t xml:space="preserve"> Berlin, Bd. 17,</w:t>
      </w:r>
      <w:r w:rsidR="000952B0" w:rsidRPr="000952B0">
        <w:t xml:space="preserve"> pp.</w:t>
      </w:r>
      <w:r w:rsidRPr="000952B0">
        <w:t xml:space="preserve"> 17-84</w:t>
      </w:r>
    </w:p>
    <w:p w:rsidR="00714B72" w:rsidRDefault="00714B72" w:rsidP="005D7C04">
      <w:pPr>
        <w:spacing w:after="0" w:line="240" w:lineRule="auto"/>
        <w:ind w:left="1440" w:hanging="1440"/>
        <w:rPr>
          <w:lang w:val="en-GB"/>
        </w:rPr>
      </w:pPr>
      <w:r>
        <w:rPr>
          <w:lang w:val="en-GB"/>
        </w:rPr>
        <w:t>2013</w:t>
      </w:r>
      <w:r>
        <w:rPr>
          <w:lang w:val="en-GB"/>
        </w:rPr>
        <w:tab/>
        <w:t xml:space="preserve">“Curiosity and its Aesthetics: Alexander von Humboldt, Prince Waldemar of Prussia, the Schlagintweit Brothers and India”, in: </w:t>
      </w:r>
      <w:r>
        <w:rPr>
          <w:i/>
          <w:lang w:val="en-GB"/>
        </w:rPr>
        <w:t xml:space="preserve">Indian Painting. </w:t>
      </w:r>
      <w:proofErr w:type="gramStart"/>
      <w:r>
        <w:rPr>
          <w:i/>
          <w:lang w:val="en-GB"/>
        </w:rPr>
        <w:t>Themes, Histories, Interpretations.</w:t>
      </w:r>
      <w:proofErr w:type="gramEnd"/>
      <w:r>
        <w:rPr>
          <w:i/>
          <w:lang w:val="en-GB"/>
        </w:rPr>
        <w:t xml:space="preserve"> Essays in Honour of B.N. Goswamy</w:t>
      </w:r>
      <w:r w:rsidR="000952B0">
        <w:rPr>
          <w:lang w:val="en-GB"/>
        </w:rPr>
        <w:t>, (ed. by Mahesh Sharma and</w:t>
      </w:r>
      <w:r>
        <w:rPr>
          <w:lang w:val="en-GB"/>
        </w:rPr>
        <w:t xml:space="preserve"> Padma </w:t>
      </w:r>
      <w:proofErr w:type="spellStart"/>
      <w:r>
        <w:rPr>
          <w:lang w:val="en-GB"/>
        </w:rPr>
        <w:t>Kaimal</w:t>
      </w:r>
      <w:proofErr w:type="spellEnd"/>
      <w:r>
        <w:rPr>
          <w:lang w:val="en-GB"/>
        </w:rPr>
        <w:t>, Mapin Publis</w:t>
      </w:r>
      <w:r w:rsidR="000952B0">
        <w:rPr>
          <w:lang w:val="en-GB"/>
        </w:rPr>
        <w:t>hing, Ahmedabad)</w:t>
      </w:r>
      <w:r>
        <w:rPr>
          <w:lang w:val="en-GB"/>
        </w:rPr>
        <w:t xml:space="preserve"> pp. 324-343</w:t>
      </w:r>
    </w:p>
    <w:p w:rsidR="00714B72" w:rsidRDefault="00714B72" w:rsidP="005D7C04">
      <w:pPr>
        <w:spacing w:after="0" w:line="240" w:lineRule="auto"/>
        <w:ind w:left="1440" w:hanging="1440"/>
        <w:rPr>
          <w:lang w:val="en-GB"/>
        </w:rPr>
      </w:pPr>
      <w:r>
        <w:rPr>
          <w:lang w:val="en-GB"/>
        </w:rPr>
        <w:t>2011</w:t>
      </w:r>
      <w:r>
        <w:rPr>
          <w:lang w:val="en-GB"/>
        </w:rPr>
        <w:tab/>
        <w:t xml:space="preserve">“Water Architecture in India: The Stepwells in Western and Northern India”, in: </w:t>
      </w:r>
      <w:r>
        <w:rPr>
          <w:i/>
          <w:lang w:val="en-GB"/>
        </w:rPr>
        <w:t>Indo-Koko-</w:t>
      </w:r>
      <w:proofErr w:type="spellStart"/>
      <w:r>
        <w:rPr>
          <w:i/>
          <w:lang w:val="en-GB"/>
        </w:rPr>
        <w:t>Kenkyu</w:t>
      </w:r>
      <w:proofErr w:type="spellEnd"/>
      <w:r>
        <w:rPr>
          <w:i/>
          <w:lang w:val="en-GB"/>
        </w:rPr>
        <w:t xml:space="preserve"> (Studies in South Asian Art &amp; Archaeology 2011-2012</w:t>
      </w:r>
      <w:r w:rsidR="000952B0">
        <w:rPr>
          <w:lang w:val="en-GB"/>
        </w:rPr>
        <w:t>), published by</w:t>
      </w:r>
      <w:r>
        <w:rPr>
          <w:lang w:val="en-GB"/>
        </w:rPr>
        <w:t xml:space="preserve"> Indian Archaeolog</w:t>
      </w:r>
      <w:r w:rsidR="000952B0">
        <w:rPr>
          <w:lang w:val="en-GB"/>
        </w:rPr>
        <w:t xml:space="preserve">ical Society Japan, vol. 33, pp. </w:t>
      </w:r>
      <w:r>
        <w:rPr>
          <w:lang w:val="en-GB"/>
        </w:rPr>
        <w:t>1-12</w:t>
      </w:r>
    </w:p>
    <w:p w:rsidR="00714B72" w:rsidRDefault="00714B72" w:rsidP="005D7C04">
      <w:pPr>
        <w:pStyle w:val="Heading3"/>
        <w:spacing w:before="0" w:line="240" w:lineRule="auto"/>
        <w:ind w:right="-810"/>
        <w:rPr>
          <w:rFonts w:asciiTheme="minorHAnsi" w:hAnsiTheme="minorHAnsi"/>
          <w:b w:val="0"/>
          <w:color w:val="auto"/>
          <w:lang w:val="en-GB"/>
        </w:rPr>
      </w:pPr>
      <w:r>
        <w:rPr>
          <w:rFonts w:asciiTheme="minorHAnsi" w:hAnsiTheme="minorHAnsi"/>
          <w:b w:val="0"/>
          <w:color w:val="auto"/>
          <w:lang w:val="en-GB"/>
        </w:rPr>
        <w:lastRenderedPageBreak/>
        <w:t>2006</w:t>
      </w:r>
      <w:r>
        <w:rPr>
          <w:b w:val="0"/>
          <w:color w:val="auto"/>
          <w:lang w:val="en-GB"/>
        </w:rPr>
        <w:tab/>
      </w:r>
      <w:r>
        <w:rPr>
          <w:b w:val="0"/>
          <w:color w:val="auto"/>
          <w:lang w:val="en-GB"/>
        </w:rPr>
        <w:tab/>
      </w:r>
      <w:r>
        <w:rPr>
          <w:rFonts w:asciiTheme="minorHAnsi" w:hAnsiTheme="minorHAnsi"/>
          <w:b w:val="0"/>
          <w:color w:val="auto"/>
          <w:lang w:val="en-GB"/>
        </w:rPr>
        <w:t xml:space="preserve">"The Many </w:t>
      </w:r>
      <w:proofErr w:type="spellStart"/>
      <w:r>
        <w:rPr>
          <w:rFonts w:asciiTheme="minorHAnsi" w:hAnsiTheme="minorHAnsi"/>
          <w:b w:val="0"/>
          <w:color w:val="auto"/>
          <w:lang w:val="en-GB"/>
        </w:rPr>
        <w:t>Delhis</w:t>
      </w:r>
      <w:proofErr w:type="spellEnd"/>
      <w:r>
        <w:rPr>
          <w:rFonts w:asciiTheme="minorHAnsi" w:hAnsiTheme="minorHAnsi"/>
          <w:b w:val="0"/>
          <w:color w:val="auto"/>
          <w:lang w:val="en-GB"/>
        </w:rPr>
        <w:t xml:space="preserve">: Town Planning and Architecture under the </w:t>
      </w:r>
      <w:proofErr w:type="spellStart"/>
      <w:r>
        <w:rPr>
          <w:rFonts w:asciiTheme="minorHAnsi" w:hAnsiTheme="minorHAnsi"/>
          <w:b w:val="0"/>
          <w:color w:val="auto"/>
          <w:lang w:val="en-GB"/>
        </w:rPr>
        <w:t>Tughluqs</w:t>
      </w:r>
      <w:proofErr w:type="spellEnd"/>
      <w:r>
        <w:rPr>
          <w:rFonts w:asciiTheme="minorHAnsi" w:hAnsiTheme="minorHAnsi"/>
          <w:b w:val="0"/>
          <w:color w:val="auto"/>
          <w:lang w:val="en-GB"/>
        </w:rPr>
        <w:t xml:space="preserve"> in India</w:t>
      </w:r>
      <w:r w:rsidR="000952B0">
        <w:rPr>
          <w:rFonts w:asciiTheme="minorHAnsi" w:hAnsiTheme="minorHAnsi"/>
          <w:b w:val="0"/>
          <w:color w:val="auto"/>
          <w:lang w:val="en-GB"/>
        </w:rPr>
        <w:t xml:space="preserve"> </w:t>
      </w:r>
      <w:r>
        <w:rPr>
          <w:rFonts w:asciiTheme="minorHAnsi" w:hAnsiTheme="minorHAnsi"/>
          <w:b w:val="0"/>
          <w:color w:val="auto"/>
          <w:lang w:val="en-GB"/>
        </w:rPr>
        <w:t>(1320-1413)",</w:t>
      </w:r>
    </w:p>
    <w:p w:rsidR="00714B72" w:rsidRDefault="00714B72" w:rsidP="005D7C04">
      <w:pPr>
        <w:spacing w:after="0" w:line="240" w:lineRule="auto"/>
        <w:ind w:left="1416"/>
        <w:rPr>
          <w:lang w:val="en-GB"/>
        </w:rPr>
      </w:pP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: </w:t>
      </w:r>
      <w:r>
        <w:rPr>
          <w:i/>
          <w:lang w:val="en-GB"/>
        </w:rPr>
        <w:t>Sultanate Architecture of India</w:t>
      </w:r>
      <w:r w:rsidR="000952B0">
        <w:rPr>
          <w:lang w:val="en-GB"/>
        </w:rPr>
        <w:t xml:space="preserve"> (ed. by </w:t>
      </w:r>
      <w:proofErr w:type="spellStart"/>
      <w:r>
        <w:rPr>
          <w:lang w:val="en-GB"/>
        </w:rPr>
        <w:t>Abha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Lamba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Narain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Alka</w:t>
      </w:r>
      <w:proofErr w:type="spellEnd"/>
      <w:r>
        <w:rPr>
          <w:lang w:val="en-GB"/>
        </w:rPr>
        <w:t xml:space="preserve"> Pa</w:t>
      </w:r>
      <w:r w:rsidR="000952B0">
        <w:rPr>
          <w:lang w:val="en-GB"/>
        </w:rPr>
        <w:t>tel), MARG Publications, Mumbai), pp.</w:t>
      </w:r>
      <w:r>
        <w:rPr>
          <w:lang w:val="en-GB"/>
        </w:rPr>
        <w:t xml:space="preserve"> 30-41</w:t>
      </w:r>
    </w:p>
    <w:p w:rsidR="00714B72" w:rsidRDefault="00714B72" w:rsidP="005D7C04">
      <w:pPr>
        <w:spacing w:after="0" w:line="240" w:lineRule="auto"/>
        <w:ind w:left="1416" w:hanging="1410"/>
        <w:rPr>
          <w:lang w:val="en-GB"/>
        </w:rPr>
      </w:pPr>
      <w:r>
        <w:rPr>
          <w:lang w:val="en-GB"/>
        </w:rPr>
        <w:t>2005</w:t>
      </w:r>
      <w:r>
        <w:rPr>
          <w:lang w:val="en-GB"/>
        </w:rPr>
        <w:tab/>
        <w:t xml:space="preserve">"Women Patrons of Art and Architecture: The Case of Stepwells of Gujarat", in: </w:t>
      </w:r>
      <w:r>
        <w:rPr>
          <w:i/>
          <w:lang w:val="en-GB"/>
        </w:rPr>
        <w:t>Women of India: Colonial and Post-Colonial Periods</w:t>
      </w:r>
      <w:r w:rsidR="000952B0">
        <w:rPr>
          <w:lang w:val="en-GB"/>
        </w:rPr>
        <w:t xml:space="preserve"> (ed. by</w:t>
      </w:r>
      <w:r>
        <w:rPr>
          <w:lang w:val="en-GB"/>
        </w:rPr>
        <w:t xml:space="preserve"> Bhar</w:t>
      </w:r>
      <w:r w:rsidR="000952B0">
        <w:rPr>
          <w:lang w:val="en-GB"/>
        </w:rPr>
        <w:t>ati Ray, Kolkata, Band IX, 3 of the</w:t>
      </w:r>
      <w:r>
        <w:rPr>
          <w:lang w:val="en-GB"/>
        </w:rPr>
        <w:t xml:space="preserve"> </w:t>
      </w:r>
      <w:r w:rsidRPr="000952B0">
        <w:rPr>
          <w:i/>
          <w:lang w:val="en-GB"/>
        </w:rPr>
        <w:t xml:space="preserve">History of Science, Philosophy and </w:t>
      </w:r>
      <w:r w:rsidR="000952B0" w:rsidRPr="000952B0">
        <w:rPr>
          <w:i/>
          <w:lang w:val="en-GB"/>
        </w:rPr>
        <w:t>Culture in Indian Civilization</w:t>
      </w:r>
      <w:r w:rsidR="000952B0">
        <w:rPr>
          <w:lang w:val="en-GB"/>
        </w:rPr>
        <w:t xml:space="preserve">, </w:t>
      </w:r>
      <w:r>
        <w:rPr>
          <w:lang w:val="en-GB"/>
        </w:rPr>
        <w:t>Sage Pub</w:t>
      </w:r>
      <w:r w:rsidR="000952B0">
        <w:rPr>
          <w:lang w:val="en-GB"/>
        </w:rPr>
        <w:t>lication, New Delhi, London), pp.</w:t>
      </w:r>
      <w:r>
        <w:rPr>
          <w:lang w:val="en-GB"/>
        </w:rPr>
        <w:t xml:space="preserve"> 524-537</w:t>
      </w:r>
    </w:p>
    <w:p w:rsidR="00714B72" w:rsidRDefault="00714B72" w:rsidP="000952B0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2001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i/>
          <w:lang w:val="en-GB"/>
        </w:rPr>
        <w:t>Chandrika</w:t>
      </w:r>
      <w:proofErr w:type="spellEnd"/>
      <w:r>
        <w:rPr>
          <w:i/>
          <w:lang w:val="en-GB"/>
        </w:rPr>
        <w:t>: Silver Ornaments of India</w:t>
      </w:r>
      <w:r w:rsidR="000952B0">
        <w:rPr>
          <w:lang w:val="en-GB"/>
        </w:rPr>
        <w:t xml:space="preserve">, (published by SHISHA Foundation, Manchester, </w:t>
      </w:r>
      <w:r>
        <w:rPr>
          <w:lang w:val="en-GB"/>
        </w:rPr>
        <w:t>Time</w:t>
      </w:r>
      <w:r w:rsidR="002844DA">
        <w:rPr>
          <w:lang w:val="en-GB"/>
        </w:rPr>
        <w:t xml:space="preserve">less Books, </w:t>
      </w:r>
      <w:proofErr w:type="gramStart"/>
      <w:r w:rsidR="002844DA">
        <w:rPr>
          <w:lang w:val="en-GB"/>
        </w:rPr>
        <w:t>New</w:t>
      </w:r>
      <w:proofErr w:type="gramEnd"/>
      <w:r w:rsidR="002844DA">
        <w:rPr>
          <w:lang w:val="en-GB"/>
        </w:rPr>
        <w:t xml:space="preserve"> Delhi/Manchester</w:t>
      </w:r>
      <w:r w:rsidR="000952B0">
        <w:rPr>
          <w:lang w:val="en-GB"/>
        </w:rPr>
        <w:t>)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2000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lang w:val="en-GB"/>
        </w:rPr>
        <w:t>Feet and Footwear in the Indian Tradition</w:t>
      </w:r>
      <w:r w:rsidR="000952B0">
        <w:rPr>
          <w:lang w:val="en-GB"/>
        </w:rPr>
        <w:t xml:space="preserve"> (Bata Shoe Museum, Toronto/MAPIN Publ. Ahmedabad)</w:t>
      </w:r>
    </w:p>
    <w:p w:rsidR="00714B72" w:rsidRPr="000952B0" w:rsidRDefault="00714B72" w:rsidP="005D7C04">
      <w:pPr>
        <w:spacing w:after="0" w:line="240" w:lineRule="auto"/>
        <w:ind w:left="1410" w:hanging="1410"/>
      </w:pPr>
      <w:r>
        <w:rPr>
          <w:lang w:val="en-GB"/>
        </w:rPr>
        <w:t>1998</w:t>
      </w:r>
      <w:r>
        <w:rPr>
          <w:lang w:val="en-GB"/>
        </w:rPr>
        <w:tab/>
      </w:r>
      <w:r>
        <w:rPr>
          <w:lang w:val="en-GB"/>
        </w:rPr>
        <w:tab/>
        <w:t xml:space="preserve">"Fattu: A Rediscovery", in: </w:t>
      </w:r>
      <w:r>
        <w:rPr>
          <w:i/>
          <w:lang w:val="en-GB"/>
        </w:rPr>
        <w:t>Painters of Pahari Painting</w:t>
      </w:r>
      <w:r w:rsidR="000952B0">
        <w:rPr>
          <w:lang w:val="en-GB"/>
        </w:rPr>
        <w:t xml:space="preserve"> (ed. by</w:t>
      </w:r>
      <w:r>
        <w:rPr>
          <w:lang w:val="en-GB"/>
        </w:rPr>
        <w:t xml:space="preserve"> </w:t>
      </w:r>
      <w:proofErr w:type="spellStart"/>
      <w:r w:rsidRPr="000952B0">
        <w:t>V.C.Ohri</w:t>
      </w:r>
      <w:proofErr w:type="spellEnd"/>
      <w:r w:rsidR="000952B0">
        <w:t>, Marg Publications, Mumbai), pp.</w:t>
      </w:r>
      <w:r w:rsidRPr="000952B0">
        <w:t xml:space="preserve"> 81-97</w:t>
      </w:r>
    </w:p>
    <w:p w:rsidR="00714B72" w:rsidRPr="000952B0" w:rsidRDefault="00714B72" w:rsidP="005D7C04">
      <w:pPr>
        <w:spacing w:after="0" w:line="240" w:lineRule="auto"/>
        <w:ind w:left="1410" w:hanging="1410"/>
      </w:pPr>
      <w:r w:rsidRPr="000952B0">
        <w:rPr>
          <w:lang w:val="de-DE"/>
        </w:rPr>
        <w:t>1995</w:t>
      </w:r>
      <w:r w:rsidRPr="000952B0">
        <w:rPr>
          <w:lang w:val="de-DE"/>
        </w:rPr>
        <w:tab/>
      </w:r>
      <w:r w:rsidRPr="000952B0">
        <w:rPr>
          <w:lang w:val="de-DE"/>
        </w:rPr>
        <w:tab/>
        <w:t xml:space="preserve">"Handwerk und Volkskunst", in: </w:t>
      </w:r>
      <w:r w:rsidRPr="000952B0">
        <w:rPr>
          <w:i/>
          <w:lang w:val="de-DE"/>
        </w:rPr>
        <w:t>Indien Handbuch</w:t>
      </w:r>
      <w:r w:rsidR="000952B0" w:rsidRPr="000952B0">
        <w:rPr>
          <w:lang w:val="de-DE"/>
        </w:rPr>
        <w:t xml:space="preserve"> (ed. </w:t>
      </w:r>
      <w:r w:rsidR="000952B0" w:rsidRPr="000952B0">
        <w:t xml:space="preserve">By </w:t>
      </w:r>
      <w:proofErr w:type="spellStart"/>
      <w:r w:rsidRPr="000952B0">
        <w:t>Dietmar</w:t>
      </w:r>
      <w:proofErr w:type="spellEnd"/>
      <w:r w:rsidRPr="000952B0">
        <w:t xml:space="preserve"> </w:t>
      </w:r>
      <w:proofErr w:type="spellStart"/>
      <w:r w:rsidRPr="000952B0">
        <w:t>Rothermund</w:t>
      </w:r>
      <w:proofErr w:type="spellEnd"/>
      <w:r w:rsidR="000952B0" w:rsidRPr="000952B0">
        <w:t>, C.H. Beck Publ.</w:t>
      </w:r>
      <w:r w:rsidR="000952B0">
        <w:t>, Munich), pp.</w:t>
      </w:r>
      <w:r w:rsidRPr="000952B0">
        <w:t xml:space="preserve"> 271-294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1995</w:t>
      </w:r>
      <w:r>
        <w:rPr>
          <w:lang w:val="en-GB"/>
        </w:rPr>
        <w:tab/>
      </w:r>
      <w:r>
        <w:rPr>
          <w:lang w:val="en-GB"/>
        </w:rPr>
        <w:tab/>
        <w:t xml:space="preserve">"Of Kings, Krishna, </w:t>
      </w:r>
      <w:proofErr w:type="spellStart"/>
      <w:r>
        <w:rPr>
          <w:lang w:val="en-GB"/>
        </w:rPr>
        <w:t>Malwa</w:t>
      </w:r>
      <w:proofErr w:type="spellEnd"/>
      <w:r>
        <w:rPr>
          <w:lang w:val="en-GB"/>
        </w:rPr>
        <w:t xml:space="preserve"> Girls and Opium: Wall Paintings in the Palace of Jamnagar, Gujarat", in: </w:t>
      </w:r>
      <w:r>
        <w:rPr>
          <w:i/>
          <w:lang w:val="en-GB"/>
        </w:rPr>
        <w:t>Indian Painting</w:t>
      </w:r>
      <w:r>
        <w:rPr>
          <w:lang w:val="en-GB"/>
        </w:rPr>
        <w:t xml:space="preserve">. </w:t>
      </w:r>
      <w:r>
        <w:rPr>
          <w:i/>
          <w:lang w:val="en-GB"/>
        </w:rPr>
        <w:t xml:space="preserve">Essays in Honour of Karl J. </w:t>
      </w:r>
      <w:proofErr w:type="spellStart"/>
      <w:r>
        <w:rPr>
          <w:i/>
          <w:lang w:val="en-GB"/>
        </w:rPr>
        <w:t>Khandalavala</w:t>
      </w:r>
      <w:proofErr w:type="spellEnd"/>
      <w:r w:rsidR="000952B0">
        <w:rPr>
          <w:lang w:val="en-GB"/>
        </w:rPr>
        <w:t xml:space="preserve"> (ed. by</w:t>
      </w:r>
      <w:r>
        <w:rPr>
          <w:lang w:val="en-GB"/>
        </w:rPr>
        <w:t xml:space="preserve"> B.N. Goswamy, Mumbai)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1993</w:t>
      </w:r>
      <w:r>
        <w:rPr>
          <w:lang w:val="en-GB"/>
        </w:rPr>
        <w:tab/>
      </w:r>
      <w:r>
        <w:rPr>
          <w:lang w:val="en-GB"/>
        </w:rPr>
        <w:tab/>
        <w:t xml:space="preserve">"Pictorialisation of a Narrative", in: </w:t>
      </w:r>
      <w:r>
        <w:rPr>
          <w:i/>
          <w:lang w:val="en-GB"/>
        </w:rPr>
        <w:t>Ramayana in Pahari Painting</w:t>
      </w:r>
      <w:r w:rsidR="000952B0">
        <w:rPr>
          <w:lang w:val="en-GB"/>
        </w:rPr>
        <w:t xml:space="preserve"> (ed</w:t>
      </w:r>
      <w:r>
        <w:rPr>
          <w:lang w:val="en-GB"/>
        </w:rPr>
        <w:t>.</w:t>
      </w:r>
      <w:r w:rsidR="000952B0">
        <w:rPr>
          <w:lang w:val="en-GB"/>
        </w:rPr>
        <w:t xml:space="preserve"> by</w:t>
      </w:r>
      <w:r>
        <w:rPr>
          <w:lang w:val="en-GB"/>
        </w:rPr>
        <w:t xml:space="preserve"> Roy Craven</w:t>
      </w:r>
      <w:r w:rsidR="000952B0">
        <w:rPr>
          <w:lang w:val="en-GB"/>
        </w:rPr>
        <w:t>, Marg Publications, Mumbai), pp.</w:t>
      </w:r>
      <w:r>
        <w:rPr>
          <w:lang w:val="en-GB"/>
        </w:rPr>
        <w:t xml:space="preserve"> 67-74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1993</w:t>
      </w:r>
      <w:r>
        <w:rPr>
          <w:lang w:val="en-GB"/>
        </w:rPr>
        <w:tab/>
      </w:r>
      <w:r>
        <w:rPr>
          <w:lang w:val="en-GB"/>
        </w:rPr>
        <w:tab/>
        <w:t>"Stepwells", "Doors in Ancient Indian Temples", "Ancient Paint</w:t>
      </w:r>
      <w:r w:rsidR="000952B0">
        <w:rPr>
          <w:lang w:val="en-GB"/>
        </w:rPr>
        <w:t>ings from Gujarat", entries for</w:t>
      </w:r>
      <w:r>
        <w:rPr>
          <w:lang w:val="en-GB"/>
        </w:rPr>
        <w:t xml:space="preserve"> </w:t>
      </w:r>
      <w:r>
        <w:rPr>
          <w:i/>
          <w:lang w:val="en-GB"/>
        </w:rPr>
        <w:t>The Dictionary of Art</w:t>
      </w:r>
      <w:r>
        <w:rPr>
          <w:lang w:val="en-GB"/>
        </w:rPr>
        <w:t xml:space="preserve"> (MacMillan Publ., London)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1987</w:t>
      </w:r>
      <w:r>
        <w:rPr>
          <w:lang w:val="en-GB"/>
        </w:rPr>
        <w:tab/>
      </w:r>
      <w:r>
        <w:rPr>
          <w:lang w:val="en-GB"/>
        </w:rPr>
        <w:tab/>
        <w:t xml:space="preserve">"Stonework", in: </w:t>
      </w:r>
      <w:r>
        <w:rPr>
          <w:i/>
          <w:lang w:val="en-GB"/>
        </w:rPr>
        <w:t>Arts and Crafts of Rajasthan</w:t>
      </w:r>
      <w:r w:rsidR="000952B0">
        <w:rPr>
          <w:lang w:val="en-GB"/>
        </w:rPr>
        <w:t xml:space="preserve">, (ed. by </w:t>
      </w:r>
      <w:proofErr w:type="spellStart"/>
      <w:r w:rsidR="000952B0">
        <w:rPr>
          <w:lang w:val="en-GB"/>
        </w:rPr>
        <w:t>Aman</w:t>
      </w:r>
      <w:proofErr w:type="spellEnd"/>
      <w:r w:rsidR="000952B0">
        <w:rPr>
          <w:lang w:val="en-GB"/>
        </w:rPr>
        <w:t xml:space="preserve"> </w:t>
      </w:r>
      <w:proofErr w:type="spellStart"/>
      <w:r w:rsidR="000952B0">
        <w:rPr>
          <w:lang w:val="en-GB"/>
        </w:rPr>
        <w:t>Nath</w:t>
      </w:r>
      <w:proofErr w:type="spellEnd"/>
      <w:r w:rsidR="000952B0">
        <w:rPr>
          <w:lang w:val="en-GB"/>
        </w:rPr>
        <w:t xml:space="preserve"> und Francis </w:t>
      </w:r>
      <w:proofErr w:type="spellStart"/>
      <w:r w:rsidR="000952B0">
        <w:rPr>
          <w:lang w:val="en-GB"/>
        </w:rPr>
        <w:t>Wacziarg</w:t>
      </w:r>
      <w:proofErr w:type="spellEnd"/>
      <w:r w:rsidR="000952B0">
        <w:rPr>
          <w:lang w:val="en-GB"/>
        </w:rPr>
        <w:t xml:space="preserve"> (Mapin Publishing, Ahmedabad), pp.</w:t>
      </w:r>
      <w:r>
        <w:rPr>
          <w:lang w:val="en-GB"/>
        </w:rPr>
        <w:t xml:space="preserve"> 140-157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1986</w:t>
      </w:r>
      <w:r>
        <w:rPr>
          <w:lang w:val="en-GB"/>
        </w:rPr>
        <w:tab/>
      </w:r>
      <w:r>
        <w:rPr>
          <w:lang w:val="en-GB"/>
        </w:rPr>
        <w:tab/>
        <w:t>"</w:t>
      </w:r>
      <w:proofErr w:type="spellStart"/>
      <w:r>
        <w:rPr>
          <w:lang w:val="en-GB"/>
        </w:rPr>
        <w:t>Theva</w:t>
      </w:r>
      <w:proofErr w:type="spellEnd"/>
      <w:r>
        <w:rPr>
          <w:lang w:val="en-GB"/>
        </w:rPr>
        <w:t xml:space="preserve"> Work of </w:t>
      </w:r>
      <w:proofErr w:type="spellStart"/>
      <w:r>
        <w:rPr>
          <w:lang w:val="en-GB"/>
        </w:rPr>
        <w:t>Pratabgarh</w:t>
      </w:r>
      <w:proofErr w:type="spellEnd"/>
      <w:r>
        <w:rPr>
          <w:lang w:val="en-GB"/>
        </w:rPr>
        <w:t xml:space="preserve"> in Rajasthan", in: </w:t>
      </w:r>
      <w:r>
        <w:rPr>
          <w:i/>
          <w:lang w:val="en-GB"/>
        </w:rPr>
        <w:t>Special Issue on Crafts</w:t>
      </w:r>
      <w:r>
        <w:rPr>
          <w:lang w:val="en-GB"/>
        </w:rPr>
        <w:t xml:space="preserve">, </w:t>
      </w:r>
      <w:r>
        <w:rPr>
          <w:i/>
          <w:lang w:val="en-GB"/>
        </w:rPr>
        <w:t>India Magazine</w:t>
      </w:r>
      <w:r>
        <w:rPr>
          <w:lang w:val="en-GB"/>
        </w:rPr>
        <w:t xml:space="preserve"> (New Delhi)</w:t>
      </w:r>
    </w:p>
    <w:p w:rsidR="00714B72" w:rsidRDefault="00714B72" w:rsidP="005D7C04">
      <w:pPr>
        <w:spacing w:after="0" w:line="240" w:lineRule="auto"/>
        <w:rPr>
          <w:lang w:val="en-GB"/>
        </w:rPr>
      </w:pPr>
      <w:r>
        <w:rPr>
          <w:lang w:val="en-GB"/>
        </w:rPr>
        <w:t>1984</w:t>
      </w:r>
      <w:r>
        <w:rPr>
          <w:lang w:val="en-GB"/>
        </w:rPr>
        <w:tab/>
      </w:r>
      <w:r>
        <w:rPr>
          <w:lang w:val="en-GB"/>
        </w:rPr>
        <w:tab/>
        <w:t>"</w:t>
      </w:r>
      <w:proofErr w:type="spellStart"/>
      <w:r>
        <w:rPr>
          <w:lang w:val="en-GB"/>
        </w:rPr>
        <w:t>Wallpaintings</w:t>
      </w:r>
      <w:proofErr w:type="spellEnd"/>
      <w:r>
        <w:rPr>
          <w:lang w:val="en-GB"/>
        </w:rPr>
        <w:t xml:space="preserve"> at the </w:t>
      </w:r>
      <w:proofErr w:type="spellStart"/>
      <w:r>
        <w:rPr>
          <w:lang w:val="en-GB"/>
        </w:rPr>
        <w:t>Deolia</w:t>
      </w:r>
      <w:proofErr w:type="spellEnd"/>
      <w:r>
        <w:rPr>
          <w:lang w:val="en-GB"/>
        </w:rPr>
        <w:t xml:space="preserve"> Palace", in: </w:t>
      </w:r>
      <w:r>
        <w:rPr>
          <w:i/>
          <w:lang w:val="en-GB"/>
        </w:rPr>
        <w:t>India Magazine</w:t>
      </w:r>
      <w:r w:rsidR="000952B0">
        <w:rPr>
          <w:lang w:val="en-GB"/>
        </w:rPr>
        <w:t>, IV, 4, pp.</w:t>
      </w:r>
      <w:r>
        <w:rPr>
          <w:lang w:val="en-GB"/>
        </w:rPr>
        <w:t xml:space="preserve"> 38-45</w:t>
      </w:r>
    </w:p>
    <w:p w:rsidR="00714B72" w:rsidRPr="000952B0" w:rsidRDefault="00714B72" w:rsidP="005D7C04">
      <w:pPr>
        <w:spacing w:after="0" w:line="240" w:lineRule="auto"/>
        <w:ind w:left="1410" w:hanging="1410"/>
      </w:pPr>
      <w:r>
        <w:rPr>
          <w:lang w:val="en-GB"/>
        </w:rPr>
        <w:t>1984</w:t>
      </w:r>
      <w:r>
        <w:rPr>
          <w:lang w:val="en-GB"/>
        </w:rPr>
        <w:tab/>
      </w:r>
      <w:r>
        <w:rPr>
          <w:lang w:val="en-GB"/>
        </w:rPr>
        <w:tab/>
        <w:t xml:space="preserve">"Stonework of Gujarat", in: </w:t>
      </w:r>
      <w:r>
        <w:rPr>
          <w:i/>
          <w:lang w:val="en-GB"/>
        </w:rPr>
        <w:t>Living Traditions of India: Crafts of Guja</w:t>
      </w:r>
      <w:r w:rsidR="000952B0">
        <w:rPr>
          <w:i/>
          <w:lang w:val="en-GB"/>
        </w:rPr>
        <w:t>rat, (</w:t>
      </w:r>
      <w:r w:rsidR="000952B0" w:rsidRPr="000952B0">
        <w:rPr>
          <w:lang w:val="en-GB"/>
        </w:rPr>
        <w:t>ed. by</w:t>
      </w:r>
      <w:r w:rsidRPr="000952B0">
        <w:rPr>
          <w:lang w:val="en-GB"/>
        </w:rPr>
        <w:t xml:space="preserve"> </w:t>
      </w:r>
      <w:proofErr w:type="spellStart"/>
      <w:r w:rsidRPr="000952B0">
        <w:t>Jasleen</w:t>
      </w:r>
      <w:proofErr w:type="spellEnd"/>
      <w:r w:rsidRPr="000952B0">
        <w:t xml:space="preserve"> </w:t>
      </w:r>
      <w:proofErr w:type="spellStart"/>
      <w:r w:rsidRPr="000952B0">
        <w:t>Dhamija</w:t>
      </w:r>
      <w:proofErr w:type="spellEnd"/>
      <w:r w:rsidR="000952B0">
        <w:t>, MAPIN publ., Ahmedabad), pp</w:t>
      </w:r>
      <w:r w:rsidRPr="000952B0">
        <w:t xml:space="preserve">. 111-119 </w:t>
      </w:r>
    </w:p>
    <w:p w:rsidR="00714B72" w:rsidRPr="000952B0" w:rsidRDefault="00714B72" w:rsidP="005D7C04">
      <w:pPr>
        <w:spacing w:after="0" w:line="240" w:lineRule="auto"/>
        <w:ind w:left="1410" w:hanging="1410"/>
        <w:rPr>
          <w:lang w:val="de-DE"/>
        </w:rPr>
      </w:pPr>
      <w:r>
        <w:rPr>
          <w:lang w:val="de-DE"/>
        </w:rPr>
        <w:t>1984</w:t>
      </w:r>
      <w:r>
        <w:rPr>
          <w:lang w:val="de-DE"/>
        </w:rPr>
        <w:tab/>
      </w:r>
      <w:r>
        <w:rPr>
          <w:lang w:val="de-DE"/>
        </w:rPr>
        <w:tab/>
        <w:t xml:space="preserve">"Krishna auf Kompositen Reittieren", in: </w:t>
      </w:r>
      <w:r>
        <w:rPr>
          <w:i/>
          <w:lang w:val="de-DE"/>
        </w:rPr>
        <w:t>Aus dem Osten des Alexanderreiches</w:t>
      </w:r>
      <w:r w:rsidR="000952B0">
        <w:rPr>
          <w:lang w:val="de-DE"/>
        </w:rPr>
        <w:t>, (ed</w:t>
      </w:r>
      <w:r>
        <w:rPr>
          <w:lang w:val="de-DE"/>
        </w:rPr>
        <w:t>.</w:t>
      </w:r>
      <w:r w:rsidR="000952B0">
        <w:rPr>
          <w:lang w:val="de-DE"/>
        </w:rPr>
        <w:t xml:space="preserve"> by</w:t>
      </w:r>
      <w:r>
        <w:rPr>
          <w:lang w:val="de-DE"/>
        </w:rPr>
        <w:t xml:space="preserve"> </w:t>
      </w:r>
      <w:r w:rsidRPr="000952B0">
        <w:rPr>
          <w:lang w:val="de-DE"/>
        </w:rPr>
        <w:t>Jakob Ozols und Volker</w:t>
      </w:r>
      <w:r w:rsidR="004C2394" w:rsidRPr="000952B0">
        <w:rPr>
          <w:lang w:val="de-DE"/>
        </w:rPr>
        <w:t xml:space="preserve"> Thewalt (Cologne</w:t>
      </w:r>
      <w:r w:rsidRPr="000952B0">
        <w:rPr>
          <w:lang w:val="de-DE"/>
        </w:rPr>
        <w:t>)</w:t>
      </w:r>
    </w:p>
    <w:p w:rsidR="00714B72" w:rsidRDefault="00714B72" w:rsidP="005D7C04">
      <w:pPr>
        <w:spacing w:after="0" w:line="240" w:lineRule="auto"/>
        <w:ind w:left="1410" w:hanging="1410"/>
      </w:pPr>
      <w:r>
        <w:t>1983</w:t>
      </w:r>
      <w:r>
        <w:tab/>
      </w:r>
      <w:r>
        <w:tab/>
        <w:t xml:space="preserve">"Iconography of Sculptures in Water monuments of Gujarat", in </w:t>
      </w:r>
      <w:proofErr w:type="spellStart"/>
      <w:r>
        <w:rPr>
          <w:i/>
        </w:rPr>
        <w:t>Aruna</w:t>
      </w:r>
      <w:proofErr w:type="spellEnd"/>
      <w:r>
        <w:rPr>
          <w:i/>
        </w:rPr>
        <w:t xml:space="preserve"> Bharati: Prof. A.N. </w:t>
      </w:r>
      <w:proofErr w:type="spellStart"/>
      <w:r>
        <w:rPr>
          <w:i/>
        </w:rPr>
        <w:t>Jani</w:t>
      </w:r>
      <w:proofErr w:type="spellEnd"/>
      <w:r>
        <w:rPr>
          <w:i/>
        </w:rPr>
        <w:t xml:space="preserve"> Felicitation Volume</w:t>
      </w:r>
      <w:r>
        <w:t xml:space="preserve"> (</w:t>
      </w:r>
      <w:r w:rsidR="00FA6A8A">
        <w:t xml:space="preserve">Oriental Institute, </w:t>
      </w:r>
      <w:r>
        <w:t>Baroda),</w:t>
      </w:r>
      <w:r w:rsidR="000952B0">
        <w:t xml:space="preserve"> pp. 42-50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1982</w:t>
      </w:r>
      <w:r>
        <w:rPr>
          <w:lang w:val="en-GB"/>
        </w:rPr>
        <w:tab/>
      </w:r>
      <w:r>
        <w:rPr>
          <w:lang w:val="en-GB"/>
        </w:rPr>
        <w:tab/>
        <w:t>"Wall Decorations of</w:t>
      </w:r>
      <w:r w:rsidR="004C2394">
        <w:rPr>
          <w:lang w:val="en-GB"/>
        </w:rPr>
        <w:t xml:space="preserve"> a mobile People" (with </w:t>
      </w:r>
      <w:r>
        <w:rPr>
          <w:lang w:val="en-GB"/>
        </w:rPr>
        <w:t xml:space="preserve">Jyotindra Jain), in </w:t>
      </w:r>
      <w:r>
        <w:rPr>
          <w:i/>
          <w:lang w:val="en-GB"/>
        </w:rPr>
        <w:t>The Impulse to Adorn</w:t>
      </w:r>
      <w:r>
        <w:rPr>
          <w:lang w:val="en-GB"/>
        </w:rPr>
        <w:t xml:space="preserve"> (Marg Publications, Mumbai)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1981</w:t>
      </w:r>
      <w:r>
        <w:rPr>
          <w:lang w:val="en-GB"/>
        </w:rPr>
        <w:tab/>
      </w:r>
      <w:r>
        <w:rPr>
          <w:lang w:val="en-GB"/>
        </w:rPr>
        <w:tab/>
        <w:t xml:space="preserve">"The Stepwell of </w:t>
      </w:r>
      <w:proofErr w:type="spellStart"/>
      <w:r>
        <w:rPr>
          <w:lang w:val="en-GB"/>
        </w:rPr>
        <w:t>Sathamba</w:t>
      </w:r>
      <w:proofErr w:type="spellEnd"/>
      <w:r>
        <w:rPr>
          <w:lang w:val="en-GB"/>
        </w:rPr>
        <w:t xml:space="preserve"> and its Sculptures" in </w:t>
      </w:r>
      <w:r>
        <w:rPr>
          <w:i/>
          <w:lang w:val="en-GB"/>
        </w:rPr>
        <w:t>National Centre for the Performing Arts Quarterly</w:t>
      </w:r>
      <w:r w:rsidR="000952B0">
        <w:rPr>
          <w:lang w:val="en-GB"/>
        </w:rPr>
        <w:t xml:space="preserve"> (Mumbai) X, 2, pp.</w:t>
      </w:r>
      <w:r>
        <w:rPr>
          <w:lang w:val="en-GB"/>
        </w:rPr>
        <w:t xml:space="preserve"> 1-16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1981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lang w:val="en-GB"/>
        </w:rPr>
        <w:t>The Ramayana in Pahari Painting</w:t>
      </w:r>
      <w:r>
        <w:rPr>
          <w:lang w:val="en-GB"/>
        </w:rPr>
        <w:t xml:space="preserve"> (L.D. Institute Publications Series, no. 80, Ahmedabad)</w:t>
      </w:r>
    </w:p>
    <w:p w:rsidR="00714B72" w:rsidRPr="002844DA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1980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i/>
          <w:lang w:val="en-GB"/>
        </w:rPr>
        <w:t>The Stepwells of Gujarat in art-historical Perspective,</w:t>
      </w:r>
      <w:r>
        <w:rPr>
          <w:lang w:val="en-GB"/>
        </w:rPr>
        <w:t xml:space="preserve"> Abhinav Publications, New Delhi</w:t>
      </w:r>
    </w:p>
    <w:p w:rsidR="00714B72" w:rsidRDefault="00714B72" w:rsidP="005D7C04">
      <w:pPr>
        <w:spacing w:after="0" w:line="240" w:lineRule="auto"/>
        <w:ind w:left="1410" w:hanging="1410"/>
        <w:rPr>
          <w:lang w:val="de-DE"/>
        </w:rPr>
      </w:pPr>
      <w:r>
        <w:rPr>
          <w:lang w:val="de-DE"/>
        </w:rPr>
        <w:t>1978</w:t>
      </w:r>
      <w:r>
        <w:rPr>
          <w:lang w:val="de-DE"/>
        </w:rPr>
        <w:tab/>
      </w:r>
      <w:r>
        <w:rPr>
          <w:lang w:val="de-DE"/>
        </w:rPr>
        <w:tab/>
      </w:r>
      <w:r>
        <w:rPr>
          <w:i/>
          <w:lang w:val="de-DE"/>
        </w:rPr>
        <w:t xml:space="preserve">Rajput Art and Architecutre: Articles by Hermann Goetz, </w:t>
      </w:r>
      <w:r>
        <w:rPr>
          <w:lang w:val="de-DE"/>
        </w:rPr>
        <w:t>hrsg. zusammen mit Jyotindra Jain, (Wiesbaden, Schriftenreihe des Südasien-Instituts, Bd. 26)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1978</w:t>
      </w:r>
      <w:r>
        <w:rPr>
          <w:lang w:val="en-GB"/>
        </w:rPr>
        <w:tab/>
      </w:r>
      <w:r>
        <w:rPr>
          <w:lang w:val="en-GB"/>
        </w:rPr>
        <w:tab/>
        <w:t xml:space="preserve">"The </w:t>
      </w:r>
      <w:proofErr w:type="spellStart"/>
      <w:r>
        <w:rPr>
          <w:lang w:val="en-GB"/>
        </w:rPr>
        <w:t>Chaitra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Gauri</w:t>
      </w:r>
      <w:proofErr w:type="spellEnd"/>
      <w:r>
        <w:rPr>
          <w:lang w:val="en-GB"/>
        </w:rPr>
        <w:t xml:space="preserve"> Pata", in: </w:t>
      </w:r>
      <w:r>
        <w:rPr>
          <w:i/>
          <w:lang w:val="en-GB"/>
        </w:rPr>
        <w:t>Treasures of Everyday Art</w:t>
      </w:r>
      <w:r w:rsidR="009575EF">
        <w:rPr>
          <w:lang w:val="en-GB"/>
        </w:rPr>
        <w:t xml:space="preserve"> (Marg Publications, Mumbai), pp.</w:t>
      </w:r>
      <w:r>
        <w:rPr>
          <w:lang w:val="en-GB"/>
        </w:rPr>
        <w:t xml:space="preserve"> 107-108</w:t>
      </w:r>
    </w:p>
    <w:p w:rsidR="00714B72" w:rsidRDefault="00714B72" w:rsidP="005D7C04">
      <w:pPr>
        <w:spacing w:after="0" w:line="240" w:lineRule="auto"/>
        <w:ind w:left="1410" w:hanging="1410"/>
        <w:rPr>
          <w:lang w:val="en-GB"/>
        </w:rPr>
      </w:pPr>
      <w:r>
        <w:rPr>
          <w:lang w:val="en-GB"/>
        </w:rPr>
        <w:t>1978</w:t>
      </w:r>
      <w:r>
        <w:rPr>
          <w:lang w:val="en-GB"/>
        </w:rPr>
        <w:tab/>
      </w:r>
      <w:r>
        <w:rPr>
          <w:lang w:val="en-GB"/>
        </w:rPr>
        <w:tab/>
        <w:t>"</w:t>
      </w:r>
      <w:proofErr w:type="spellStart"/>
      <w:r>
        <w:rPr>
          <w:lang w:val="en-GB"/>
        </w:rPr>
        <w:t>Citrakathi</w:t>
      </w:r>
      <w:proofErr w:type="spellEnd"/>
      <w:r>
        <w:rPr>
          <w:lang w:val="en-GB"/>
        </w:rPr>
        <w:t xml:space="preserve"> Paintings of Maharashtra", in: </w:t>
      </w:r>
      <w:r>
        <w:rPr>
          <w:i/>
          <w:lang w:val="en-GB"/>
        </w:rPr>
        <w:t>Treasures of Everyday Art</w:t>
      </w:r>
      <w:r w:rsidR="0099568E">
        <w:rPr>
          <w:lang w:val="en-GB"/>
        </w:rPr>
        <w:t xml:space="preserve"> (Marg Publications, Mumbai), pp.</w:t>
      </w:r>
      <w:r>
        <w:rPr>
          <w:lang w:val="en-GB"/>
        </w:rPr>
        <w:t xml:space="preserve"> 109-121</w:t>
      </w:r>
    </w:p>
    <w:p w:rsidR="00714B72" w:rsidRDefault="00714B72" w:rsidP="00714B72">
      <w:pPr>
        <w:spacing w:after="0" w:line="240" w:lineRule="auto"/>
        <w:ind w:left="2160" w:hanging="2160"/>
        <w:rPr>
          <w:lang w:val="en-GB"/>
        </w:rPr>
      </w:pPr>
    </w:p>
    <w:p w:rsidR="00714B72" w:rsidRPr="00714B72" w:rsidRDefault="00714B72" w:rsidP="00ED1AE0">
      <w:pPr>
        <w:spacing w:after="0" w:line="240" w:lineRule="auto"/>
        <w:rPr>
          <w:lang w:val="en-GB"/>
        </w:rPr>
      </w:pPr>
    </w:p>
    <w:sectPr w:rsidR="00714B72" w:rsidRPr="00714B72" w:rsidSect="00965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0F" w:rsidRDefault="00AC050F" w:rsidP="0025527F">
      <w:pPr>
        <w:spacing w:after="0" w:line="240" w:lineRule="auto"/>
      </w:pPr>
      <w:r>
        <w:separator/>
      </w:r>
    </w:p>
  </w:endnote>
  <w:endnote w:type="continuationSeparator" w:id="0">
    <w:p w:rsidR="00AC050F" w:rsidRDefault="00AC050F" w:rsidP="0025527F">
      <w:pPr>
        <w:spacing w:after="0" w:line="240" w:lineRule="auto"/>
      </w:pPr>
      <w:r>
        <w:continuationSeparator/>
      </w:r>
    </w:p>
  </w:endnote>
  <w:endnote w:id="1">
    <w:p w:rsidR="00714B72" w:rsidRDefault="00714B72" w:rsidP="00714B7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is SIL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8" w:rsidRDefault="008C5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8" w:rsidRDefault="008C5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8" w:rsidRDefault="008C5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0F" w:rsidRDefault="00AC050F" w:rsidP="0025527F">
      <w:pPr>
        <w:spacing w:after="0" w:line="240" w:lineRule="auto"/>
      </w:pPr>
      <w:r>
        <w:separator/>
      </w:r>
    </w:p>
  </w:footnote>
  <w:footnote w:type="continuationSeparator" w:id="0">
    <w:p w:rsidR="00AC050F" w:rsidRDefault="00AC050F" w:rsidP="0025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8" w:rsidRDefault="008C5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6805"/>
      <w:docPartObj>
        <w:docPartGallery w:val="Page Numbers (Top of Page)"/>
        <w:docPartUnique/>
      </w:docPartObj>
    </w:sdtPr>
    <w:sdtEndPr/>
    <w:sdtContent>
      <w:p w:rsidR="008C58E8" w:rsidRDefault="00A605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8E8" w:rsidRDefault="008C5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E8" w:rsidRDefault="008C5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B9C"/>
    <w:multiLevelType w:val="hybridMultilevel"/>
    <w:tmpl w:val="92EE60AC"/>
    <w:lvl w:ilvl="0" w:tplc="EFFE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97B"/>
    <w:multiLevelType w:val="hybridMultilevel"/>
    <w:tmpl w:val="AA5E46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4C1"/>
    <w:multiLevelType w:val="hybridMultilevel"/>
    <w:tmpl w:val="F6CEC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24A2"/>
    <w:multiLevelType w:val="hybridMultilevel"/>
    <w:tmpl w:val="2F703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C"/>
    <w:rsid w:val="00047157"/>
    <w:rsid w:val="000952B0"/>
    <w:rsid w:val="0009654B"/>
    <w:rsid w:val="000A341F"/>
    <w:rsid w:val="000C059E"/>
    <w:rsid w:val="000E7480"/>
    <w:rsid w:val="00122F18"/>
    <w:rsid w:val="00150F20"/>
    <w:rsid w:val="00162E43"/>
    <w:rsid w:val="00181488"/>
    <w:rsid w:val="0019628C"/>
    <w:rsid w:val="001A5E76"/>
    <w:rsid w:val="00232B3E"/>
    <w:rsid w:val="002334B3"/>
    <w:rsid w:val="00233EFD"/>
    <w:rsid w:val="00247673"/>
    <w:rsid w:val="0025527F"/>
    <w:rsid w:val="00263C43"/>
    <w:rsid w:val="002829A6"/>
    <w:rsid w:val="002844DA"/>
    <w:rsid w:val="00291200"/>
    <w:rsid w:val="002933E9"/>
    <w:rsid w:val="0029790A"/>
    <w:rsid w:val="002A7D5B"/>
    <w:rsid w:val="002B34D4"/>
    <w:rsid w:val="0030666E"/>
    <w:rsid w:val="00311AFF"/>
    <w:rsid w:val="003635CF"/>
    <w:rsid w:val="003B1158"/>
    <w:rsid w:val="003B3B21"/>
    <w:rsid w:val="003D3119"/>
    <w:rsid w:val="003F00F9"/>
    <w:rsid w:val="003F7DB1"/>
    <w:rsid w:val="004203E7"/>
    <w:rsid w:val="00437CA4"/>
    <w:rsid w:val="0044081A"/>
    <w:rsid w:val="00442FA1"/>
    <w:rsid w:val="0046394E"/>
    <w:rsid w:val="00475F42"/>
    <w:rsid w:val="0049250A"/>
    <w:rsid w:val="004A4282"/>
    <w:rsid w:val="004A7B21"/>
    <w:rsid w:val="004B41E8"/>
    <w:rsid w:val="004C2394"/>
    <w:rsid w:val="004D4A50"/>
    <w:rsid w:val="004D7736"/>
    <w:rsid w:val="00526611"/>
    <w:rsid w:val="005529F0"/>
    <w:rsid w:val="00595626"/>
    <w:rsid w:val="005A2D6D"/>
    <w:rsid w:val="005A631C"/>
    <w:rsid w:val="005D7C04"/>
    <w:rsid w:val="00625028"/>
    <w:rsid w:val="006262B0"/>
    <w:rsid w:val="00631AFA"/>
    <w:rsid w:val="00633208"/>
    <w:rsid w:val="0065517E"/>
    <w:rsid w:val="00655680"/>
    <w:rsid w:val="00671427"/>
    <w:rsid w:val="00673903"/>
    <w:rsid w:val="00675A9C"/>
    <w:rsid w:val="006B0007"/>
    <w:rsid w:val="006E542E"/>
    <w:rsid w:val="006F0EEF"/>
    <w:rsid w:val="006F0EF9"/>
    <w:rsid w:val="006F5546"/>
    <w:rsid w:val="006F6C07"/>
    <w:rsid w:val="00714B72"/>
    <w:rsid w:val="007240C3"/>
    <w:rsid w:val="00746869"/>
    <w:rsid w:val="00757684"/>
    <w:rsid w:val="00761DF1"/>
    <w:rsid w:val="00772DEC"/>
    <w:rsid w:val="0078337E"/>
    <w:rsid w:val="00785423"/>
    <w:rsid w:val="007A1B1D"/>
    <w:rsid w:val="007A6396"/>
    <w:rsid w:val="007F4586"/>
    <w:rsid w:val="00810BBF"/>
    <w:rsid w:val="00866221"/>
    <w:rsid w:val="00870FA2"/>
    <w:rsid w:val="00883522"/>
    <w:rsid w:val="0089298F"/>
    <w:rsid w:val="008C1FC4"/>
    <w:rsid w:val="008C248D"/>
    <w:rsid w:val="008C58E8"/>
    <w:rsid w:val="008E2DF4"/>
    <w:rsid w:val="008F635C"/>
    <w:rsid w:val="00920A86"/>
    <w:rsid w:val="00934564"/>
    <w:rsid w:val="00942646"/>
    <w:rsid w:val="009575EF"/>
    <w:rsid w:val="00965935"/>
    <w:rsid w:val="0099006E"/>
    <w:rsid w:val="0099568E"/>
    <w:rsid w:val="009C6E91"/>
    <w:rsid w:val="00A03D42"/>
    <w:rsid w:val="00A32D57"/>
    <w:rsid w:val="00A47D3D"/>
    <w:rsid w:val="00A60540"/>
    <w:rsid w:val="00A60EA3"/>
    <w:rsid w:val="00A65B24"/>
    <w:rsid w:val="00A67AE7"/>
    <w:rsid w:val="00AB2FD6"/>
    <w:rsid w:val="00AB7C64"/>
    <w:rsid w:val="00AC050F"/>
    <w:rsid w:val="00AE76E1"/>
    <w:rsid w:val="00B269E9"/>
    <w:rsid w:val="00B27C0A"/>
    <w:rsid w:val="00B5000B"/>
    <w:rsid w:val="00B50418"/>
    <w:rsid w:val="00B768B9"/>
    <w:rsid w:val="00BA1E7B"/>
    <w:rsid w:val="00BF2B75"/>
    <w:rsid w:val="00C250EB"/>
    <w:rsid w:val="00C4022B"/>
    <w:rsid w:val="00C57CC8"/>
    <w:rsid w:val="00C6128E"/>
    <w:rsid w:val="00C809F7"/>
    <w:rsid w:val="00C97CBD"/>
    <w:rsid w:val="00CC5D23"/>
    <w:rsid w:val="00CC6E03"/>
    <w:rsid w:val="00CD51CD"/>
    <w:rsid w:val="00CE35A0"/>
    <w:rsid w:val="00CE63B5"/>
    <w:rsid w:val="00D5490A"/>
    <w:rsid w:val="00D56D16"/>
    <w:rsid w:val="00D71CFF"/>
    <w:rsid w:val="00D9145E"/>
    <w:rsid w:val="00D91F1F"/>
    <w:rsid w:val="00D9327D"/>
    <w:rsid w:val="00D9609D"/>
    <w:rsid w:val="00DA2091"/>
    <w:rsid w:val="00DD3DC1"/>
    <w:rsid w:val="00E06005"/>
    <w:rsid w:val="00E4540D"/>
    <w:rsid w:val="00E956D5"/>
    <w:rsid w:val="00EC3DDB"/>
    <w:rsid w:val="00ED1AE0"/>
    <w:rsid w:val="00EF4A41"/>
    <w:rsid w:val="00F13F87"/>
    <w:rsid w:val="00F32400"/>
    <w:rsid w:val="00F517B1"/>
    <w:rsid w:val="00F63720"/>
    <w:rsid w:val="00F65A83"/>
    <w:rsid w:val="00FA22F9"/>
    <w:rsid w:val="00FA3D5A"/>
    <w:rsid w:val="00FA6A8A"/>
    <w:rsid w:val="00FB116E"/>
    <w:rsid w:val="00FB3212"/>
    <w:rsid w:val="00FD28C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97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7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97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3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7F"/>
  </w:style>
  <w:style w:type="paragraph" w:styleId="Footer">
    <w:name w:val="footer"/>
    <w:basedOn w:val="Normal"/>
    <w:link w:val="FooterChar"/>
    <w:uiPriority w:val="99"/>
    <w:semiHidden/>
    <w:unhideWhenUsed/>
    <w:rsid w:val="0025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27F"/>
  </w:style>
  <w:style w:type="paragraph" w:styleId="BodyText">
    <w:name w:val="Body Text"/>
    <w:basedOn w:val="Normal"/>
    <w:link w:val="BodyTextChar"/>
    <w:semiHidden/>
    <w:rsid w:val="00CE3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E35A0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CE3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u w:val="single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5A0"/>
    <w:rPr>
      <w:rFonts w:ascii="Times New Roman" w:eastAsia="Times New Roman" w:hAnsi="Times New Roman" w:cs="Times New Roman"/>
      <w:sz w:val="28"/>
      <w:szCs w:val="24"/>
      <w:u w:val="single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71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14B7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B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4B7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B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97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7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97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3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7F"/>
  </w:style>
  <w:style w:type="paragraph" w:styleId="Footer">
    <w:name w:val="footer"/>
    <w:basedOn w:val="Normal"/>
    <w:link w:val="FooterChar"/>
    <w:uiPriority w:val="99"/>
    <w:semiHidden/>
    <w:unhideWhenUsed/>
    <w:rsid w:val="0025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27F"/>
  </w:style>
  <w:style w:type="paragraph" w:styleId="BodyText">
    <w:name w:val="Body Text"/>
    <w:basedOn w:val="Normal"/>
    <w:link w:val="BodyTextChar"/>
    <w:semiHidden/>
    <w:rsid w:val="00CE3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E35A0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CE3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u w:val="single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5A0"/>
    <w:rPr>
      <w:rFonts w:ascii="Times New Roman" w:eastAsia="Times New Roman" w:hAnsi="Times New Roman" w:cs="Times New Roman"/>
      <w:sz w:val="28"/>
      <w:szCs w:val="24"/>
      <w:u w:val="single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714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14B7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B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4B7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1752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jain</dc:creator>
  <cp:lastModifiedBy>PC</cp:lastModifiedBy>
  <cp:revision>6</cp:revision>
  <cp:lastPrinted>2010-02-24T02:17:00Z</cp:lastPrinted>
  <dcterms:created xsi:type="dcterms:W3CDTF">2019-03-25T08:22:00Z</dcterms:created>
  <dcterms:modified xsi:type="dcterms:W3CDTF">2019-03-25T09:30:00Z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125736332</vt:i4>
  </property>
</Properties>
</file>